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000"/>
      </w:tblPr>
      <w:tblGrid>
        <w:gridCol w:w="5688"/>
        <w:gridCol w:w="4320"/>
      </w:tblGrid>
      <w:tr w:rsidR="00905F02" w:rsidRPr="00564EA0">
        <w:tc>
          <w:tcPr>
            <w:tcW w:w="5688" w:type="dxa"/>
          </w:tcPr>
          <w:p w:rsidR="00905F02" w:rsidRPr="00637D89" w:rsidRDefault="00637D89" w:rsidP="007C002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</w:t>
            </w:r>
          </w:p>
          <w:p w:rsidR="00905F02" w:rsidRPr="00564EA0" w:rsidRDefault="00905F02" w:rsidP="007C002E">
            <w:pPr>
              <w:pStyle w:val="a3"/>
            </w:pPr>
          </w:p>
        </w:tc>
        <w:tc>
          <w:tcPr>
            <w:tcW w:w="4320" w:type="dxa"/>
          </w:tcPr>
          <w:p w:rsidR="004734E4" w:rsidRPr="00411646" w:rsidRDefault="004734E4" w:rsidP="004734E4">
            <w:pPr>
              <w:pStyle w:val="a6"/>
              <w:framePr w:w="0" w:h="0" w:wrap="auto" w:vAnchor="margin" w:hAnchor="text" w:xAlign="left" w:yAlign="inline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16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</w:t>
            </w:r>
          </w:p>
          <w:p w:rsidR="00407026" w:rsidRPr="00B62D06" w:rsidRDefault="00407026" w:rsidP="00407026">
            <w:pPr>
              <w:pStyle w:val="a6"/>
              <w:framePr w:w="0" w:h="0" w:wrap="auto" w:vAnchor="margin" w:hAnchor="text" w:xAlign="left" w:yAlign="in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62D06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Генеральному директору </w:t>
            </w:r>
          </w:p>
          <w:p w:rsidR="00407026" w:rsidRPr="00B62D06" w:rsidRDefault="00407026" w:rsidP="00407026">
            <w:pPr>
              <w:pStyle w:val="a6"/>
              <w:framePr w:w="0" w:h="0" w:wrap="auto" w:vAnchor="margin" w:hAnchor="text" w:xAlign="left" w:yAlign="in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62D06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="00ED5B12">
              <w:rPr>
                <w:rFonts w:ascii="Times New Roman" w:hAnsi="Times New Roman" w:cs="Times New Roman"/>
                <w:sz w:val="26"/>
                <w:szCs w:val="26"/>
              </w:rPr>
              <w:t>Триглав</w:t>
            </w:r>
            <w:r w:rsidRPr="00B62D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07026" w:rsidRPr="00B62D06" w:rsidRDefault="00407026" w:rsidP="00407026">
            <w:pPr>
              <w:pStyle w:val="a6"/>
              <w:framePr w:w="0" w:h="0" w:wrap="auto" w:vAnchor="margin" w:hAnchor="text" w:xAlign="left" w:yAlign="in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62D06">
              <w:rPr>
                <w:rFonts w:ascii="Times New Roman" w:hAnsi="Times New Roman" w:cs="Times New Roman"/>
                <w:sz w:val="26"/>
                <w:szCs w:val="26"/>
              </w:rPr>
              <w:t>Г.Н. Яшкину</w:t>
            </w:r>
          </w:p>
          <w:p w:rsidR="00407026" w:rsidRPr="00B62D06" w:rsidRDefault="00407026" w:rsidP="00407026">
            <w:pPr>
              <w:pStyle w:val="a6"/>
              <w:framePr w:w="0" w:h="0" w:wrap="auto" w:vAnchor="margin" w:hAnchor="text" w:xAlign="left" w:yAlign="in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62D06">
              <w:rPr>
                <w:rFonts w:ascii="Times New Roman" w:hAnsi="Times New Roman" w:cs="Times New Roman"/>
                <w:sz w:val="26"/>
                <w:szCs w:val="26"/>
              </w:rPr>
              <w:t>ул.Театральная, д.19, г.Калуга, 248000</w:t>
            </w:r>
          </w:p>
          <w:p w:rsidR="00407026" w:rsidRPr="00C27BEC" w:rsidRDefault="00407026" w:rsidP="00407026">
            <w:pPr>
              <w:pStyle w:val="a6"/>
              <w:framePr w:w="0" w:h="0" w:wrap="auto" w:vAnchor="margin" w:hAnchor="text" w:xAlign="left" w:yAlign="in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7026" w:rsidRPr="00C27BEC" w:rsidRDefault="00407026" w:rsidP="00407026">
            <w:pPr>
              <w:pStyle w:val="a6"/>
              <w:framePr w:w="0" w:h="0" w:wrap="auto" w:vAnchor="margin" w:hAnchor="text" w:xAlign="left" w:yAlign="inline"/>
              <w:rPr>
                <w:rFonts w:ascii="Times New Roman" w:hAnsi="Times New Roman" w:cs="Times New Roman"/>
                <w:sz w:val="26"/>
                <w:szCs w:val="26"/>
              </w:rPr>
            </w:pPr>
            <w:r w:rsidRPr="00C27BE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 СРО «</w:t>
            </w:r>
            <w:r w:rsidRPr="00C27BEC">
              <w:rPr>
                <w:rFonts w:ascii="Times New Roman" w:hAnsi="Times New Roman" w:cs="Times New Roman"/>
                <w:sz w:val="26"/>
                <w:szCs w:val="26"/>
              </w:rPr>
              <w:t>Межрегиональный центр экспертов и профессиональных управляющих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07026" w:rsidRDefault="00407026" w:rsidP="00407026">
            <w:pPr>
              <w:pStyle w:val="a6"/>
              <w:framePr w:w="0" w:h="0" w:wrap="auto" w:vAnchor="margin" w:hAnchor="text" w:xAlign="left" w:yAlign="in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Арбитражному управляющему</w:t>
            </w:r>
          </w:p>
          <w:p w:rsidR="00407026" w:rsidRDefault="00407026" w:rsidP="00407026">
            <w:pPr>
              <w:pStyle w:val="a6"/>
              <w:framePr w:w="0" w:h="0" w:wrap="auto" w:vAnchor="margin" w:hAnchor="text" w:xAlign="left" w:yAlign="in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Ю.А. Рябоволу </w:t>
            </w:r>
          </w:p>
          <w:p w:rsidR="00407026" w:rsidRPr="00B62D06" w:rsidRDefault="00637D89" w:rsidP="00407026">
            <w:pPr>
              <w:pStyle w:val="a6"/>
              <w:framePr w:w="0" w:h="0" w:wrap="auto" w:vAnchor="margin" w:hAnchor="text" w:xAlign="left" w:yAlign="inline"/>
              <w:rPr>
                <w:rFonts w:ascii="Times New Roman" w:hAnsi="Times New Roman" w:cs="Times New Roman"/>
                <w:sz w:val="26"/>
                <w:szCs w:val="26"/>
              </w:rPr>
            </w:pPr>
            <w:r w:rsidRPr="00637D89">
              <w:rPr>
                <w:rFonts w:ascii="Times New Roman" w:hAnsi="Times New Roman" w:cs="Times New Roman"/>
                <w:sz w:val="25"/>
                <w:szCs w:val="25"/>
              </w:rPr>
              <w:t>&lt;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…</w:t>
            </w:r>
            <w:r w:rsidRPr="00637D89">
              <w:rPr>
                <w:rFonts w:ascii="Times New Roman" w:hAnsi="Times New Roman" w:cs="Times New Roman"/>
                <w:sz w:val="25"/>
                <w:szCs w:val="25"/>
              </w:rPr>
              <w:t>..&gt;</w:t>
            </w:r>
          </w:p>
          <w:p w:rsidR="00407026" w:rsidRPr="00B62D06" w:rsidRDefault="00530EBC" w:rsidP="00407026">
            <w:pPr>
              <w:pStyle w:val="a6"/>
              <w:framePr w:w="0" w:h="0" w:wrap="auto" w:vAnchor="margin" w:hAnchor="text" w:xAlign="left" w:yAlign="in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&lt;…..&gt;</w:t>
            </w:r>
            <w:r w:rsidR="00407026" w:rsidRPr="00B62D06">
              <w:rPr>
                <w:rFonts w:ascii="Times New Roman" w:hAnsi="Times New Roman" w:cs="Times New Roman"/>
                <w:sz w:val="26"/>
                <w:szCs w:val="26"/>
              </w:rPr>
              <w:t>ову А.Р.</w:t>
            </w:r>
          </w:p>
          <w:p w:rsidR="004734E4" w:rsidRPr="00564EA0" w:rsidRDefault="00637D89" w:rsidP="00FD2209">
            <w:pPr>
              <w:pStyle w:val="a6"/>
              <w:framePr w:w="0" w:h="0" w:wrap="auto" w:vAnchor="margin" w:hAnchor="text" w:xAlign="left" w:yAlign="inline"/>
              <w:rPr>
                <w:bCs/>
                <w:sz w:val="26"/>
                <w:szCs w:val="26"/>
              </w:rPr>
            </w:pPr>
            <w:r w:rsidRPr="00637D89">
              <w:rPr>
                <w:rFonts w:ascii="Times New Roman" w:hAnsi="Times New Roman" w:cs="Times New Roman"/>
                <w:sz w:val="25"/>
                <w:szCs w:val="25"/>
              </w:rPr>
              <w:t>&lt;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…</w:t>
            </w:r>
            <w:r w:rsidRPr="00637D89">
              <w:rPr>
                <w:rFonts w:ascii="Times New Roman" w:hAnsi="Times New Roman" w:cs="Times New Roman"/>
                <w:sz w:val="25"/>
                <w:szCs w:val="25"/>
              </w:rPr>
              <w:t>..&gt;</w:t>
            </w:r>
          </w:p>
        </w:tc>
      </w:tr>
    </w:tbl>
    <w:p w:rsidR="00905F02" w:rsidRPr="00BB5503" w:rsidRDefault="00905F02" w:rsidP="00905F02">
      <w:pPr>
        <w:pStyle w:val="a3"/>
        <w:jc w:val="center"/>
        <w:rPr>
          <w:sz w:val="26"/>
          <w:szCs w:val="26"/>
        </w:rPr>
      </w:pPr>
      <w:r w:rsidRPr="00BB5503">
        <w:rPr>
          <w:sz w:val="26"/>
          <w:szCs w:val="26"/>
        </w:rPr>
        <w:t xml:space="preserve"> </w:t>
      </w:r>
    </w:p>
    <w:p w:rsidR="00905F02" w:rsidRPr="00273B4F" w:rsidRDefault="00905F02" w:rsidP="00905F02">
      <w:pPr>
        <w:pStyle w:val="a3"/>
        <w:jc w:val="center"/>
        <w:rPr>
          <w:b/>
          <w:bCs/>
          <w:sz w:val="25"/>
          <w:szCs w:val="25"/>
        </w:rPr>
      </w:pPr>
      <w:r w:rsidRPr="00273B4F">
        <w:rPr>
          <w:b/>
          <w:bCs/>
          <w:sz w:val="25"/>
          <w:szCs w:val="25"/>
        </w:rPr>
        <w:t>РЕШЕНИЕ</w:t>
      </w:r>
    </w:p>
    <w:p w:rsidR="00905F02" w:rsidRPr="00273B4F" w:rsidRDefault="00905F02" w:rsidP="00905F02">
      <w:pPr>
        <w:jc w:val="both"/>
        <w:rPr>
          <w:b/>
          <w:sz w:val="25"/>
          <w:szCs w:val="25"/>
        </w:rPr>
      </w:pPr>
      <w:r w:rsidRPr="00273B4F">
        <w:rPr>
          <w:b/>
          <w:sz w:val="25"/>
          <w:szCs w:val="25"/>
        </w:rPr>
        <w:t>«</w:t>
      </w:r>
      <w:r w:rsidR="00407026" w:rsidRPr="00273B4F">
        <w:rPr>
          <w:b/>
          <w:sz w:val="25"/>
          <w:szCs w:val="25"/>
        </w:rPr>
        <w:t>2</w:t>
      </w:r>
      <w:r w:rsidR="008F35DF">
        <w:rPr>
          <w:b/>
          <w:sz w:val="25"/>
          <w:szCs w:val="25"/>
        </w:rPr>
        <w:t>7</w:t>
      </w:r>
      <w:r w:rsidRPr="00273B4F">
        <w:rPr>
          <w:b/>
          <w:sz w:val="25"/>
          <w:szCs w:val="25"/>
        </w:rPr>
        <w:t xml:space="preserve">» </w:t>
      </w:r>
      <w:r w:rsidR="00407026" w:rsidRPr="00273B4F">
        <w:rPr>
          <w:b/>
          <w:sz w:val="25"/>
          <w:szCs w:val="25"/>
        </w:rPr>
        <w:t xml:space="preserve">декабря </w:t>
      </w:r>
      <w:r w:rsidRPr="00273B4F">
        <w:rPr>
          <w:b/>
          <w:sz w:val="25"/>
          <w:szCs w:val="25"/>
        </w:rPr>
        <w:t xml:space="preserve"> 2012 года </w:t>
      </w:r>
      <w:r w:rsidRPr="00273B4F">
        <w:rPr>
          <w:b/>
          <w:sz w:val="25"/>
          <w:szCs w:val="25"/>
        </w:rPr>
        <w:tab/>
      </w:r>
      <w:r w:rsidRPr="00273B4F">
        <w:rPr>
          <w:b/>
          <w:sz w:val="25"/>
          <w:szCs w:val="25"/>
        </w:rPr>
        <w:tab/>
      </w:r>
      <w:r w:rsidRPr="00273B4F">
        <w:rPr>
          <w:b/>
          <w:sz w:val="25"/>
          <w:szCs w:val="25"/>
        </w:rPr>
        <w:tab/>
      </w:r>
      <w:r w:rsidRPr="00273B4F">
        <w:rPr>
          <w:b/>
          <w:sz w:val="25"/>
          <w:szCs w:val="25"/>
        </w:rPr>
        <w:tab/>
      </w:r>
      <w:r w:rsidRPr="00273B4F">
        <w:rPr>
          <w:b/>
          <w:sz w:val="25"/>
          <w:szCs w:val="25"/>
        </w:rPr>
        <w:tab/>
      </w:r>
      <w:r w:rsidRPr="00273B4F">
        <w:rPr>
          <w:b/>
          <w:sz w:val="25"/>
          <w:szCs w:val="25"/>
        </w:rPr>
        <w:tab/>
      </w:r>
      <w:r w:rsidRPr="00273B4F">
        <w:rPr>
          <w:b/>
          <w:sz w:val="25"/>
          <w:szCs w:val="25"/>
        </w:rPr>
        <w:tab/>
      </w:r>
      <w:r w:rsidRPr="00273B4F">
        <w:rPr>
          <w:b/>
          <w:sz w:val="25"/>
          <w:szCs w:val="25"/>
        </w:rPr>
        <w:tab/>
      </w:r>
      <w:r w:rsidRPr="00273B4F">
        <w:rPr>
          <w:b/>
          <w:sz w:val="25"/>
          <w:szCs w:val="25"/>
        </w:rPr>
        <w:tab/>
        <w:t xml:space="preserve">         г. Калуга</w:t>
      </w:r>
    </w:p>
    <w:p w:rsidR="00905F02" w:rsidRPr="00273B4F" w:rsidRDefault="00905F02" w:rsidP="00905F02">
      <w:pPr>
        <w:jc w:val="both"/>
        <w:rPr>
          <w:b/>
          <w:sz w:val="25"/>
          <w:szCs w:val="25"/>
        </w:rPr>
      </w:pPr>
    </w:p>
    <w:p w:rsidR="00905F02" w:rsidRPr="00273B4F" w:rsidRDefault="00905F02" w:rsidP="00905F02">
      <w:pPr>
        <w:rPr>
          <w:b/>
          <w:sz w:val="25"/>
          <w:szCs w:val="25"/>
        </w:rPr>
      </w:pPr>
      <w:r w:rsidRPr="00273B4F">
        <w:rPr>
          <w:b/>
          <w:sz w:val="25"/>
          <w:szCs w:val="25"/>
        </w:rPr>
        <w:t>Резолютивная часть решения оглашена «</w:t>
      </w:r>
      <w:r w:rsidR="00407026" w:rsidRPr="00273B4F">
        <w:rPr>
          <w:b/>
          <w:sz w:val="25"/>
          <w:szCs w:val="25"/>
        </w:rPr>
        <w:t>24</w:t>
      </w:r>
      <w:r w:rsidRPr="00273B4F">
        <w:rPr>
          <w:b/>
          <w:sz w:val="25"/>
          <w:szCs w:val="25"/>
        </w:rPr>
        <w:t xml:space="preserve">» </w:t>
      </w:r>
      <w:r w:rsidR="00407026" w:rsidRPr="00273B4F">
        <w:rPr>
          <w:b/>
          <w:sz w:val="25"/>
          <w:szCs w:val="25"/>
        </w:rPr>
        <w:t xml:space="preserve">декабря </w:t>
      </w:r>
      <w:r w:rsidRPr="00273B4F">
        <w:rPr>
          <w:b/>
          <w:sz w:val="25"/>
          <w:szCs w:val="25"/>
        </w:rPr>
        <w:t>2012 года.</w:t>
      </w:r>
    </w:p>
    <w:p w:rsidR="00905F02" w:rsidRPr="00273B4F" w:rsidRDefault="00905F02" w:rsidP="00905F02">
      <w:pPr>
        <w:rPr>
          <w:b/>
          <w:sz w:val="25"/>
          <w:szCs w:val="25"/>
        </w:rPr>
      </w:pPr>
      <w:r w:rsidRPr="00273B4F">
        <w:rPr>
          <w:b/>
          <w:sz w:val="25"/>
          <w:szCs w:val="25"/>
        </w:rPr>
        <w:t>В полном объеме решение изготовлено «</w:t>
      </w:r>
      <w:r w:rsidR="008F35DF">
        <w:rPr>
          <w:b/>
          <w:sz w:val="25"/>
          <w:szCs w:val="25"/>
        </w:rPr>
        <w:t>27</w:t>
      </w:r>
      <w:r w:rsidRPr="00273B4F">
        <w:rPr>
          <w:b/>
          <w:sz w:val="25"/>
          <w:szCs w:val="25"/>
        </w:rPr>
        <w:t xml:space="preserve">» </w:t>
      </w:r>
      <w:r w:rsidR="00407026" w:rsidRPr="00273B4F">
        <w:rPr>
          <w:b/>
          <w:sz w:val="25"/>
          <w:szCs w:val="25"/>
        </w:rPr>
        <w:t xml:space="preserve">декабря </w:t>
      </w:r>
      <w:r w:rsidRPr="00273B4F">
        <w:rPr>
          <w:b/>
          <w:sz w:val="25"/>
          <w:szCs w:val="25"/>
        </w:rPr>
        <w:t>2012 года.</w:t>
      </w:r>
    </w:p>
    <w:p w:rsidR="00905F02" w:rsidRPr="00273B4F" w:rsidRDefault="00905F02" w:rsidP="00905F02">
      <w:pPr>
        <w:ind w:firstLine="567"/>
        <w:jc w:val="both"/>
        <w:rPr>
          <w:b/>
          <w:sz w:val="25"/>
          <w:szCs w:val="25"/>
        </w:rPr>
      </w:pPr>
    </w:p>
    <w:p w:rsidR="00407026" w:rsidRPr="00577078" w:rsidRDefault="00905F02" w:rsidP="00444737">
      <w:pPr>
        <w:ind w:firstLine="567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Комиссия Калужского УФАС России </w:t>
      </w:r>
      <w:r w:rsidR="00F7336C" w:rsidRPr="00577078">
        <w:rPr>
          <w:sz w:val="25"/>
          <w:szCs w:val="25"/>
        </w:rPr>
        <w:t>по рассмотрению жалоб, в порядке, предусмотренном статьей 18.1 Федерального закона от 26.07.2006 № 135-ФЗ «О защите конкуренции»</w:t>
      </w:r>
      <w:r w:rsidR="00DE67AA" w:rsidRPr="00577078">
        <w:rPr>
          <w:sz w:val="25"/>
          <w:szCs w:val="25"/>
        </w:rPr>
        <w:t xml:space="preserve"> (далее – Комиссия Калужского УФАС России)</w:t>
      </w:r>
      <w:r w:rsidR="00F7336C" w:rsidRPr="00577078">
        <w:rPr>
          <w:sz w:val="25"/>
          <w:szCs w:val="25"/>
        </w:rPr>
        <w:t xml:space="preserve"> </w:t>
      </w:r>
      <w:r w:rsidRPr="00577078">
        <w:rPr>
          <w:sz w:val="25"/>
          <w:szCs w:val="25"/>
        </w:rPr>
        <w:t xml:space="preserve">в составе: заместителя руководителя Калужского УФАС России </w:t>
      </w:r>
      <w:r w:rsidR="00530EBC" w:rsidRPr="00637D89">
        <w:rPr>
          <w:sz w:val="25"/>
          <w:szCs w:val="25"/>
        </w:rPr>
        <w:t>&lt;</w:t>
      </w:r>
      <w:r w:rsidR="00530EBC">
        <w:rPr>
          <w:sz w:val="25"/>
          <w:szCs w:val="25"/>
        </w:rPr>
        <w:t>…</w:t>
      </w:r>
      <w:r w:rsidR="00530EBC" w:rsidRPr="00637D89">
        <w:rPr>
          <w:sz w:val="25"/>
          <w:szCs w:val="25"/>
        </w:rPr>
        <w:t>..&gt;</w:t>
      </w:r>
      <w:r w:rsidRPr="00577078">
        <w:rPr>
          <w:sz w:val="25"/>
          <w:szCs w:val="25"/>
        </w:rPr>
        <w:t xml:space="preserve">, </w:t>
      </w:r>
      <w:r w:rsidR="00F7336C" w:rsidRPr="00577078">
        <w:rPr>
          <w:sz w:val="25"/>
          <w:szCs w:val="25"/>
        </w:rPr>
        <w:t xml:space="preserve">начальника отдела контроля органов власти Калужского УФАС России </w:t>
      </w:r>
      <w:r w:rsidR="00530EBC" w:rsidRPr="00637D89">
        <w:rPr>
          <w:sz w:val="25"/>
          <w:szCs w:val="25"/>
        </w:rPr>
        <w:t>&lt;</w:t>
      </w:r>
      <w:r w:rsidR="00530EBC">
        <w:rPr>
          <w:sz w:val="25"/>
          <w:szCs w:val="25"/>
        </w:rPr>
        <w:t>…</w:t>
      </w:r>
      <w:r w:rsidR="00530EBC" w:rsidRPr="00637D89">
        <w:rPr>
          <w:sz w:val="25"/>
          <w:szCs w:val="25"/>
        </w:rPr>
        <w:t>..&gt;</w:t>
      </w:r>
      <w:r w:rsidR="00F7336C" w:rsidRPr="00577078">
        <w:rPr>
          <w:sz w:val="25"/>
          <w:szCs w:val="25"/>
        </w:rPr>
        <w:t xml:space="preserve">, </w:t>
      </w:r>
      <w:r w:rsidRPr="00577078">
        <w:rPr>
          <w:sz w:val="25"/>
          <w:szCs w:val="25"/>
        </w:rPr>
        <w:t>ведущего специалиста-эксперта отдела контроля торговли и недобросовестной конкуренции Калужского УФАС России</w:t>
      </w:r>
      <w:r w:rsidR="00F7336C" w:rsidRPr="00577078">
        <w:rPr>
          <w:sz w:val="25"/>
          <w:szCs w:val="25"/>
        </w:rPr>
        <w:t xml:space="preserve"> </w:t>
      </w:r>
      <w:r w:rsidR="00530EBC" w:rsidRPr="00637D89">
        <w:rPr>
          <w:sz w:val="25"/>
          <w:szCs w:val="25"/>
        </w:rPr>
        <w:t>&lt;</w:t>
      </w:r>
      <w:r w:rsidR="00530EBC">
        <w:rPr>
          <w:sz w:val="25"/>
          <w:szCs w:val="25"/>
        </w:rPr>
        <w:t>…</w:t>
      </w:r>
      <w:r w:rsidR="00530EBC" w:rsidRPr="00637D89">
        <w:rPr>
          <w:sz w:val="25"/>
          <w:szCs w:val="25"/>
        </w:rPr>
        <w:t>..&gt;</w:t>
      </w:r>
      <w:r w:rsidR="00A86305" w:rsidRPr="00577078">
        <w:rPr>
          <w:sz w:val="25"/>
          <w:szCs w:val="25"/>
        </w:rPr>
        <w:t xml:space="preserve">, в </w:t>
      </w:r>
      <w:r w:rsidRPr="00577078">
        <w:rPr>
          <w:sz w:val="25"/>
          <w:szCs w:val="25"/>
        </w:rPr>
        <w:t xml:space="preserve"> присутствии представител</w:t>
      </w:r>
      <w:r w:rsidR="007C6A8A" w:rsidRPr="00577078">
        <w:rPr>
          <w:sz w:val="25"/>
          <w:szCs w:val="25"/>
        </w:rPr>
        <w:t>ей</w:t>
      </w:r>
      <w:r w:rsidR="00444737" w:rsidRPr="00577078">
        <w:rPr>
          <w:sz w:val="25"/>
          <w:szCs w:val="25"/>
        </w:rPr>
        <w:t xml:space="preserve"> </w:t>
      </w:r>
      <w:r w:rsidR="00407026" w:rsidRPr="00577078">
        <w:rPr>
          <w:sz w:val="25"/>
          <w:szCs w:val="25"/>
        </w:rPr>
        <w:t xml:space="preserve"> ООО «</w:t>
      </w:r>
      <w:r w:rsidR="00ED5B12" w:rsidRPr="00577078">
        <w:rPr>
          <w:sz w:val="25"/>
          <w:szCs w:val="25"/>
        </w:rPr>
        <w:t>Триглав</w:t>
      </w:r>
      <w:r w:rsidR="00407026" w:rsidRPr="00577078">
        <w:rPr>
          <w:sz w:val="25"/>
          <w:szCs w:val="25"/>
        </w:rPr>
        <w:t xml:space="preserve">» </w:t>
      </w:r>
      <w:r w:rsidR="00530EBC" w:rsidRPr="00637D89">
        <w:rPr>
          <w:sz w:val="25"/>
          <w:szCs w:val="25"/>
        </w:rPr>
        <w:t>&lt;</w:t>
      </w:r>
      <w:r w:rsidR="00530EBC">
        <w:rPr>
          <w:sz w:val="25"/>
          <w:szCs w:val="25"/>
        </w:rPr>
        <w:t>…</w:t>
      </w:r>
      <w:r w:rsidR="00530EBC" w:rsidRPr="00637D89">
        <w:rPr>
          <w:sz w:val="25"/>
          <w:szCs w:val="25"/>
        </w:rPr>
        <w:t>..&gt;</w:t>
      </w:r>
      <w:r w:rsidR="00530EBC" w:rsidRPr="00577078">
        <w:rPr>
          <w:sz w:val="25"/>
          <w:szCs w:val="25"/>
        </w:rPr>
        <w:t xml:space="preserve"> </w:t>
      </w:r>
      <w:r w:rsidR="00407026" w:rsidRPr="00577078">
        <w:rPr>
          <w:sz w:val="25"/>
          <w:szCs w:val="25"/>
        </w:rPr>
        <w:t>(доверенность от 20.12.2012, паспорт</w:t>
      </w:r>
      <w:r w:rsidR="00594AE1" w:rsidRPr="00577078">
        <w:rPr>
          <w:sz w:val="25"/>
          <w:szCs w:val="25"/>
        </w:rPr>
        <w:t xml:space="preserve">), </w:t>
      </w:r>
      <w:r w:rsidR="00530EBC" w:rsidRPr="00637D89">
        <w:rPr>
          <w:sz w:val="25"/>
          <w:szCs w:val="25"/>
        </w:rPr>
        <w:t>&lt;</w:t>
      </w:r>
      <w:r w:rsidR="00530EBC">
        <w:rPr>
          <w:sz w:val="25"/>
          <w:szCs w:val="25"/>
        </w:rPr>
        <w:t>…</w:t>
      </w:r>
      <w:r w:rsidR="00530EBC" w:rsidRPr="00637D89">
        <w:rPr>
          <w:sz w:val="25"/>
          <w:szCs w:val="25"/>
        </w:rPr>
        <w:t>..&gt;</w:t>
      </w:r>
      <w:r w:rsidR="00530EBC" w:rsidRPr="00577078">
        <w:rPr>
          <w:sz w:val="25"/>
          <w:szCs w:val="25"/>
        </w:rPr>
        <w:t xml:space="preserve"> </w:t>
      </w:r>
      <w:r w:rsidR="00594AE1" w:rsidRPr="00577078">
        <w:rPr>
          <w:sz w:val="25"/>
          <w:szCs w:val="25"/>
        </w:rPr>
        <w:t xml:space="preserve">(доверенность от 20.12.2012, паспорт), заявителя </w:t>
      </w:r>
      <w:r w:rsidR="00530EBC">
        <w:rPr>
          <w:sz w:val="25"/>
          <w:szCs w:val="25"/>
        </w:rPr>
        <w:t>&lt;…..&gt;</w:t>
      </w:r>
      <w:r w:rsidR="00594AE1" w:rsidRPr="00577078">
        <w:rPr>
          <w:sz w:val="25"/>
          <w:szCs w:val="25"/>
        </w:rPr>
        <w:t xml:space="preserve">ова А.Р. (паспорт), гражданина </w:t>
      </w:r>
      <w:r w:rsidR="00530EBC">
        <w:rPr>
          <w:sz w:val="25"/>
          <w:szCs w:val="25"/>
        </w:rPr>
        <w:t>&lt;…..&gt;</w:t>
      </w:r>
      <w:r w:rsidR="00594AE1" w:rsidRPr="00577078">
        <w:rPr>
          <w:sz w:val="25"/>
          <w:szCs w:val="25"/>
        </w:rPr>
        <w:t>а Д.А. (паспорт),</w:t>
      </w:r>
    </w:p>
    <w:p w:rsidR="00915A9C" w:rsidRPr="00577078" w:rsidRDefault="00915A9C" w:rsidP="00915A9C">
      <w:pPr>
        <w:pStyle w:val="a6"/>
        <w:framePr w:w="0" w:h="0" w:wrap="auto" w:vAnchor="margin" w:hAnchor="text" w:xAlign="left" w:yAlign="inline"/>
        <w:jc w:val="both"/>
        <w:rPr>
          <w:rFonts w:ascii="Times New Roman" w:hAnsi="Times New Roman" w:cs="Times New Roman"/>
          <w:sz w:val="25"/>
          <w:szCs w:val="25"/>
        </w:rPr>
      </w:pPr>
      <w:r w:rsidRPr="00577078">
        <w:rPr>
          <w:rFonts w:ascii="Times New Roman" w:hAnsi="Times New Roman" w:cs="Times New Roman"/>
          <w:sz w:val="25"/>
          <w:szCs w:val="25"/>
        </w:rPr>
        <w:t xml:space="preserve">      </w:t>
      </w:r>
      <w:r w:rsidR="009E4009" w:rsidRPr="00577078">
        <w:rPr>
          <w:rFonts w:ascii="Times New Roman" w:hAnsi="Times New Roman" w:cs="Times New Roman"/>
          <w:sz w:val="25"/>
          <w:szCs w:val="25"/>
        </w:rPr>
        <w:t xml:space="preserve">     </w:t>
      </w:r>
      <w:r w:rsidR="00905F02" w:rsidRPr="00577078">
        <w:rPr>
          <w:rFonts w:ascii="Times New Roman" w:hAnsi="Times New Roman" w:cs="Times New Roman"/>
          <w:sz w:val="25"/>
          <w:szCs w:val="25"/>
        </w:rPr>
        <w:t xml:space="preserve">рассмотрев жалобу </w:t>
      </w:r>
      <w:r w:rsidR="00530EBC">
        <w:rPr>
          <w:rFonts w:ascii="Times New Roman" w:hAnsi="Times New Roman" w:cs="Times New Roman"/>
          <w:sz w:val="25"/>
          <w:szCs w:val="25"/>
        </w:rPr>
        <w:t>&lt;…..&gt;</w:t>
      </w:r>
      <w:r w:rsidR="00594AE1" w:rsidRPr="00577078">
        <w:rPr>
          <w:rFonts w:ascii="Times New Roman" w:hAnsi="Times New Roman" w:cs="Times New Roman"/>
          <w:sz w:val="25"/>
          <w:szCs w:val="25"/>
        </w:rPr>
        <w:t xml:space="preserve">ова А.Р. </w:t>
      </w:r>
      <w:r w:rsidR="004E206F" w:rsidRPr="00577078">
        <w:rPr>
          <w:rFonts w:ascii="Times New Roman" w:hAnsi="Times New Roman" w:cs="Times New Roman"/>
          <w:sz w:val="25"/>
          <w:szCs w:val="25"/>
        </w:rPr>
        <w:t xml:space="preserve">на действия организатора торгов – </w:t>
      </w:r>
      <w:r w:rsidR="009E4009" w:rsidRPr="00577078">
        <w:rPr>
          <w:rFonts w:ascii="Times New Roman" w:hAnsi="Times New Roman" w:cs="Times New Roman"/>
          <w:sz w:val="25"/>
          <w:szCs w:val="25"/>
        </w:rPr>
        <w:t xml:space="preserve"> ООО «</w:t>
      </w:r>
      <w:r w:rsidR="00ED5B12" w:rsidRPr="00577078">
        <w:rPr>
          <w:rFonts w:ascii="Times New Roman" w:hAnsi="Times New Roman" w:cs="Times New Roman"/>
          <w:sz w:val="25"/>
          <w:szCs w:val="25"/>
        </w:rPr>
        <w:t>Триглав</w:t>
      </w:r>
      <w:r w:rsidR="009E4009" w:rsidRPr="00577078">
        <w:rPr>
          <w:rFonts w:ascii="Times New Roman" w:hAnsi="Times New Roman" w:cs="Times New Roman"/>
          <w:sz w:val="25"/>
          <w:szCs w:val="25"/>
        </w:rPr>
        <w:t>»  (ул.Театральная, д.19, г.Калуга, 248000</w:t>
      </w:r>
      <w:r w:rsidR="00637D89" w:rsidRPr="00637D89">
        <w:rPr>
          <w:rFonts w:ascii="Times New Roman" w:hAnsi="Times New Roman" w:cs="Times New Roman"/>
          <w:sz w:val="25"/>
          <w:szCs w:val="25"/>
        </w:rPr>
        <w:t xml:space="preserve">  &lt;</w:t>
      </w:r>
      <w:r w:rsidR="00637D89">
        <w:rPr>
          <w:rFonts w:ascii="Times New Roman" w:hAnsi="Times New Roman" w:cs="Times New Roman"/>
          <w:sz w:val="25"/>
          <w:szCs w:val="25"/>
        </w:rPr>
        <w:t>…</w:t>
      </w:r>
      <w:r w:rsidR="00637D89" w:rsidRPr="00637D89">
        <w:rPr>
          <w:rFonts w:ascii="Times New Roman" w:hAnsi="Times New Roman" w:cs="Times New Roman"/>
          <w:sz w:val="25"/>
          <w:szCs w:val="25"/>
        </w:rPr>
        <w:t>..&gt;</w:t>
      </w:r>
      <w:r w:rsidR="009E4009" w:rsidRPr="00577078">
        <w:rPr>
          <w:rFonts w:ascii="Times New Roman" w:hAnsi="Times New Roman" w:cs="Times New Roman"/>
          <w:sz w:val="25"/>
          <w:szCs w:val="25"/>
        </w:rPr>
        <w:t>) при проведении торгов по продаже имущества должника путем публичного предложения (заказчик – арбитражный управляющий Рябовол Ю.А., в отношении имущества К</w:t>
      </w:r>
      <w:r w:rsidR="009E4009" w:rsidRPr="0057707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алужское ОАО «Кристалл»</w:t>
      </w:r>
      <w:r w:rsidR="009E4009" w:rsidRPr="00577078">
        <w:rPr>
          <w:rFonts w:ascii="Times New Roman" w:hAnsi="Times New Roman" w:cs="Times New Roman"/>
          <w:sz w:val="25"/>
          <w:szCs w:val="25"/>
        </w:rPr>
        <w:t xml:space="preserve">, размещено на Торговой площадке </w:t>
      </w:r>
      <w:r w:rsidR="00F468D9" w:rsidRPr="00577078">
        <w:rPr>
          <w:rFonts w:ascii="Times New Roman" w:hAnsi="Times New Roman" w:cs="Times New Roman"/>
          <w:sz w:val="25"/>
          <w:szCs w:val="25"/>
        </w:rPr>
        <w:t xml:space="preserve">Fabrikant.ru </w:t>
      </w:r>
      <w:r w:rsidR="009E4009" w:rsidRPr="00577078">
        <w:rPr>
          <w:rFonts w:ascii="Times New Roman" w:hAnsi="Times New Roman" w:cs="Times New Roman"/>
          <w:sz w:val="25"/>
          <w:szCs w:val="25"/>
        </w:rPr>
        <w:t xml:space="preserve">ООО «Фабрикант.ру», публичное предложение продавца </w:t>
      </w:r>
      <w:r w:rsidR="009E4009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>№ 1093688</w:t>
      </w:r>
      <w:r w:rsidR="009E4009" w:rsidRPr="00577078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 xml:space="preserve">), </w:t>
      </w:r>
      <w:r w:rsidR="00D14C6E" w:rsidRPr="0057707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468D9" w:rsidRPr="00577078" w:rsidRDefault="00F468D9" w:rsidP="00905F02">
      <w:pPr>
        <w:pStyle w:val="a3"/>
        <w:spacing w:after="0"/>
        <w:jc w:val="center"/>
        <w:rPr>
          <w:bCs/>
          <w:sz w:val="25"/>
          <w:szCs w:val="25"/>
        </w:rPr>
      </w:pPr>
    </w:p>
    <w:p w:rsidR="00905F02" w:rsidRPr="00577078" w:rsidRDefault="00905F02" w:rsidP="00905F02">
      <w:pPr>
        <w:pStyle w:val="a3"/>
        <w:spacing w:after="0"/>
        <w:jc w:val="center"/>
        <w:rPr>
          <w:bCs/>
          <w:sz w:val="25"/>
          <w:szCs w:val="25"/>
        </w:rPr>
      </w:pPr>
      <w:r w:rsidRPr="00577078">
        <w:rPr>
          <w:bCs/>
          <w:sz w:val="25"/>
          <w:szCs w:val="25"/>
        </w:rPr>
        <w:t>УСТАНОВИЛА:</w:t>
      </w:r>
    </w:p>
    <w:p w:rsidR="00D25709" w:rsidRPr="00577078" w:rsidRDefault="00D25709" w:rsidP="00905F02">
      <w:pPr>
        <w:pStyle w:val="a3"/>
        <w:spacing w:after="0"/>
        <w:jc w:val="center"/>
        <w:rPr>
          <w:bCs/>
          <w:sz w:val="25"/>
          <w:szCs w:val="25"/>
        </w:rPr>
      </w:pPr>
    </w:p>
    <w:p w:rsidR="00805163" w:rsidRPr="00577078" w:rsidRDefault="00805163" w:rsidP="00805163">
      <w:pPr>
        <w:pStyle w:val="a6"/>
        <w:framePr w:w="0" w:h="0" w:wrap="auto" w:vAnchor="margin" w:hAnchor="text" w:xAlign="left" w:yAlign="inline"/>
        <w:jc w:val="both"/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</w:pPr>
      <w:r w:rsidRPr="00577078">
        <w:rPr>
          <w:rFonts w:ascii="Times New Roman" w:hAnsi="Times New Roman" w:cs="Times New Roman"/>
          <w:sz w:val="25"/>
          <w:szCs w:val="25"/>
        </w:rPr>
        <w:t xml:space="preserve">        14.12.2012 </w:t>
      </w:r>
      <w:r w:rsidR="00905F02" w:rsidRPr="00577078">
        <w:rPr>
          <w:rFonts w:ascii="Times New Roman" w:hAnsi="Times New Roman" w:cs="Times New Roman"/>
          <w:sz w:val="25"/>
          <w:szCs w:val="25"/>
        </w:rPr>
        <w:t xml:space="preserve">в адрес Калужского УФАС России поступила жалоба </w:t>
      </w:r>
      <w:r w:rsidR="00530EBC">
        <w:rPr>
          <w:rFonts w:ascii="Times New Roman" w:hAnsi="Times New Roman" w:cs="Times New Roman"/>
          <w:sz w:val="25"/>
          <w:szCs w:val="25"/>
        </w:rPr>
        <w:t>&lt;…..&gt;</w:t>
      </w:r>
      <w:r w:rsidRPr="00577078">
        <w:rPr>
          <w:rFonts w:ascii="Times New Roman" w:hAnsi="Times New Roman" w:cs="Times New Roman"/>
          <w:sz w:val="25"/>
          <w:szCs w:val="25"/>
        </w:rPr>
        <w:t xml:space="preserve">ова А.Р. </w:t>
      </w:r>
      <w:r w:rsidR="001C4058" w:rsidRPr="00577078">
        <w:rPr>
          <w:rFonts w:ascii="Times New Roman" w:hAnsi="Times New Roman" w:cs="Times New Roman"/>
          <w:sz w:val="25"/>
          <w:szCs w:val="25"/>
        </w:rPr>
        <w:t xml:space="preserve">  </w:t>
      </w:r>
      <w:r w:rsidR="00444737" w:rsidRPr="00577078">
        <w:rPr>
          <w:rFonts w:ascii="Times New Roman" w:hAnsi="Times New Roman" w:cs="Times New Roman"/>
          <w:sz w:val="25"/>
          <w:szCs w:val="25"/>
        </w:rPr>
        <w:t>(</w:t>
      </w:r>
      <w:r w:rsidR="00D14C6E" w:rsidRPr="00577078">
        <w:rPr>
          <w:rFonts w:ascii="Times New Roman" w:hAnsi="Times New Roman" w:cs="Times New Roman"/>
          <w:sz w:val="25"/>
          <w:szCs w:val="25"/>
        </w:rPr>
        <w:t xml:space="preserve">далее – Заявитель) на действия организатора торгов - </w:t>
      </w:r>
      <w:r w:rsidRPr="00577078">
        <w:rPr>
          <w:rFonts w:ascii="Times New Roman" w:hAnsi="Times New Roman" w:cs="Times New Roman"/>
          <w:sz w:val="25"/>
          <w:szCs w:val="25"/>
        </w:rPr>
        <w:t>ООО «</w:t>
      </w:r>
      <w:r w:rsidR="00ED5B12" w:rsidRPr="00577078">
        <w:rPr>
          <w:rFonts w:ascii="Times New Roman" w:hAnsi="Times New Roman" w:cs="Times New Roman"/>
          <w:sz w:val="25"/>
          <w:szCs w:val="25"/>
        </w:rPr>
        <w:t>Триглав</w:t>
      </w:r>
      <w:r w:rsidRPr="00577078">
        <w:rPr>
          <w:rFonts w:ascii="Times New Roman" w:hAnsi="Times New Roman" w:cs="Times New Roman"/>
          <w:sz w:val="25"/>
          <w:szCs w:val="25"/>
        </w:rPr>
        <w:t xml:space="preserve">» </w:t>
      </w:r>
      <w:r w:rsidR="001C4058" w:rsidRPr="00577078">
        <w:rPr>
          <w:rFonts w:ascii="Times New Roman" w:hAnsi="Times New Roman" w:cs="Times New Roman"/>
          <w:sz w:val="25"/>
          <w:szCs w:val="25"/>
        </w:rPr>
        <w:t>(далее – организатор торгов)</w:t>
      </w:r>
      <w:r w:rsidRPr="00577078">
        <w:rPr>
          <w:rFonts w:ascii="Times New Roman" w:hAnsi="Times New Roman" w:cs="Times New Roman"/>
          <w:sz w:val="25"/>
          <w:szCs w:val="25"/>
        </w:rPr>
        <w:t xml:space="preserve"> при проведении торгов по продаже имущества должника путем публичного предложения продавца </w:t>
      </w:r>
      <w:r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>№ 1093688.</w:t>
      </w:r>
    </w:p>
    <w:p w:rsidR="00805163" w:rsidRPr="00577078" w:rsidRDefault="00805163" w:rsidP="00805163">
      <w:pPr>
        <w:pStyle w:val="a6"/>
        <w:framePr w:w="0" w:h="0" w:wrap="auto" w:vAnchor="margin" w:hAnchor="text" w:xAlign="left" w:yAlign="inline"/>
        <w:jc w:val="both"/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</w:pPr>
      <w:r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lastRenderedPageBreak/>
        <w:t xml:space="preserve">          </w:t>
      </w:r>
      <w:r w:rsidR="00B076FD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 xml:space="preserve">Из содержания поступившей жалобы следовало, что </w:t>
      </w:r>
      <w:r w:rsidRPr="00577078">
        <w:rPr>
          <w:rFonts w:ascii="Times New Roman" w:hAnsi="Times New Roman" w:cs="Times New Roman"/>
          <w:sz w:val="25"/>
          <w:szCs w:val="25"/>
        </w:rPr>
        <w:t xml:space="preserve"> </w:t>
      </w:r>
      <w:r w:rsidR="00530EBC">
        <w:rPr>
          <w:rFonts w:ascii="Times New Roman" w:hAnsi="Times New Roman" w:cs="Times New Roman"/>
          <w:sz w:val="25"/>
          <w:szCs w:val="25"/>
        </w:rPr>
        <w:t>&lt;…..&gt;</w:t>
      </w:r>
      <w:r w:rsidR="00B076FD" w:rsidRPr="00577078">
        <w:rPr>
          <w:rFonts w:ascii="Times New Roman" w:hAnsi="Times New Roman" w:cs="Times New Roman"/>
          <w:sz w:val="25"/>
          <w:szCs w:val="25"/>
        </w:rPr>
        <w:t xml:space="preserve">овым А.Р. была подана заявка на участие в публичном предложении продавца </w:t>
      </w:r>
      <w:r w:rsidR="00B076FD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>№ 1093688</w:t>
      </w:r>
      <w:r w:rsidR="00B17483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 xml:space="preserve">, которая отклонена по причине несоответствия представленной доверенности требованиям действующего законодательства о нотариате, а именно подпись доверителя не удостоверена нотариусом, что, по мнению Заявителя, является необоснованным. Кроме того, </w:t>
      </w:r>
      <w:r w:rsidR="00530EBC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>&lt;…..&gt;</w:t>
      </w:r>
      <w:r w:rsidR="00B17483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 xml:space="preserve">ов А.Р. указал, что его заявка на участие в указанном публичном предложении поступила ранее </w:t>
      </w:r>
      <w:r w:rsidR="00895AF9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 xml:space="preserve">других заявок, что являлось основанием для признания его победителем. </w:t>
      </w:r>
    </w:p>
    <w:p w:rsidR="00AE76D3" w:rsidRPr="00577078" w:rsidRDefault="00895AF9" w:rsidP="00805163">
      <w:pPr>
        <w:pStyle w:val="a6"/>
        <w:framePr w:w="0" w:h="0" w:wrap="auto" w:vAnchor="margin" w:hAnchor="text" w:xAlign="left" w:yAlign="inline"/>
        <w:jc w:val="both"/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</w:pPr>
      <w:r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Согласно письменным пояснениям ООО «</w:t>
      </w:r>
      <w:r w:rsidR="00ED5B12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>Триглав</w:t>
      </w:r>
      <w:r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 xml:space="preserve">» (исх. № 131 от 21.12.2012), а также пояснениям представителей организатора торгов при рассмотрении дела, заявка </w:t>
      </w:r>
      <w:r w:rsidR="00530EBC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>&lt;…..&gt;</w:t>
      </w:r>
      <w:r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>ова А.Р. отклонена правомерно</w:t>
      </w:r>
      <w:r w:rsidR="00AE76D3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 xml:space="preserve">, поскольку представленная доверенность не была заверена нотариально, </w:t>
      </w:r>
      <w:r w:rsidR="004D4E90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>что не позволило комиссии осуществить проверку</w:t>
      </w:r>
      <w:r w:rsidR="00D25709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 xml:space="preserve"> того</w:t>
      </w:r>
      <w:r w:rsidR="004D4E90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>, что доверенность подписана тем лицом</w:t>
      </w:r>
      <w:r w:rsidR="00640397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r w:rsidR="004D4E90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 xml:space="preserve">от имени которого она исходит, проверить дееспособность указанного лица, а также, что </w:t>
      </w:r>
      <w:r w:rsidR="00B1297F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 xml:space="preserve">содержание доверенности соответствует закону и волеизъявлению лица, выдавшего доверенность. </w:t>
      </w:r>
    </w:p>
    <w:p w:rsidR="00D0259A" w:rsidRPr="00577078" w:rsidRDefault="00D25709" w:rsidP="00805163">
      <w:pPr>
        <w:pStyle w:val="a6"/>
        <w:framePr w:w="0" w:h="0" w:wrap="auto" w:vAnchor="margin" w:hAnchor="text" w:xAlign="left" w:yAlign="inline"/>
        <w:jc w:val="both"/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</w:pPr>
      <w:r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   В целях рассмотрения поступившей жалобы Калужским УФАС России в адрес </w:t>
      </w:r>
      <w:r w:rsidR="00D0259A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 xml:space="preserve">оператора торгового портала </w:t>
      </w:r>
      <w:r w:rsidR="00D0259A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Fabrikant</w:t>
      </w:r>
      <w:r w:rsidR="00D0259A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r w:rsidR="00D0259A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ru</w:t>
      </w:r>
      <w:r w:rsidR="00D0259A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 xml:space="preserve"> (ООО «Фабрикант.ру»</w:t>
      </w:r>
      <w:r w:rsidR="00F468D9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 xml:space="preserve">) </w:t>
      </w:r>
      <w:r w:rsidR="00D0259A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 xml:space="preserve"> направлен запрос о представлении сведе</w:t>
      </w:r>
      <w:r w:rsidR="00640397" w:rsidRPr="00577078">
        <w:rPr>
          <w:rStyle w:val="graytext"/>
          <w:rFonts w:ascii="Times New Roman" w:hAnsi="Times New Roman" w:cs="Times New Roman"/>
          <w:sz w:val="25"/>
          <w:szCs w:val="25"/>
          <w:shd w:val="clear" w:color="auto" w:fill="FFFFFF"/>
        </w:rPr>
        <w:t>ний и документов (исх. от 21.12.2012 № 6067/02).</w:t>
      </w:r>
    </w:p>
    <w:p w:rsidR="001C4058" w:rsidRPr="00577078" w:rsidRDefault="001C4058" w:rsidP="008B4961">
      <w:pPr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 По результатам  рассмотрения жалобы </w:t>
      </w:r>
      <w:r w:rsidR="00530EBC">
        <w:rPr>
          <w:sz w:val="25"/>
          <w:szCs w:val="25"/>
        </w:rPr>
        <w:t>&lt;…..&gt;</w:t>
      </w:r>
      <w:r w:rsidR="00D25709" w:rsidRPr="00577078">
        <w:rPr>
          <w:sz w:val="25"/>
          <w:szCs w:val="25"/>
        </w:rPr>
        <w:t xml:space="preserve">ова А.Р. </w:t>
      </w:r>
      <w:r w:rsidRPr="00577078">
        <w:rPr>
          <w:sz w:val="25"/>
          <w:szCs w:val="25"/>
        </w:rPr>
        <w:t>установлено следующее</w:t>
      </w:r>
      <w:r w:rsidR="00E52109" w:rsidRPr="00577078">
        <w:rPr>
          <w:sz w:val="25"/>
          <w:szCs w:val="25"/>
        </w:rPr>
        <w:t>.</w:t>
      </w:r>
    </w:p>
    <w:p w:rsidR="00DD79F1" w:rsidRPr="00577078" w:rsidRDefault="00640397" w:rsidP="00285A22">
      <w:pPr>
        <w:jc w:val="both"/>
        <w:rPr>
          <w:bCs/>
          <w:sz w:val="25"/>
          <w:szCs w:val="25"/>
        </w:rPr>
      </w:pPr>
      <w:r w:rsidRPr="00577078">
        <w:rPr>
          <w:b/>
          <w:sz w:val="25"/>
          <w:szCs w:val="25"/>
        </w:rPr>
        <w:t xml:space="preserve">  </w:t>
      </w:r>
      <w:r w:rsidR="00285A22" w:rsidRPr="00577078">
        <w:rPr>
          <w:b/>
          <w:sz w:val="25"/>
          <w:szCs w:val="25"/>
        </w:rPr>
        <w:t xml:space="preserve">          </w:t>
      </w:r>
      <w:r w:rsidR="00285A22" w:rsidRPr="00577078">
        <w:rPr>
          <w:sz w:val="25"/>
          <w:szCs w:val="25"/>
        </w:rPr>
        <w:t>Частью 4 статьи 139 Федерального закона от 26.10.2002 № 127-ФЗ «О несостоятельности (банкротстве)» предусмотрено, что в</w:t>
      </w:r>
      <w:r w:rsidR="00DD79F1" w:rsidRPr="00577078">
        <w:rPr>
          <w:bCs/>
          <w:sz w:val="25"/>
          <w:szCs w:val="25"/>
        </w:rPr>
        <w:t xml:space="preserve">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</w:r>
    </w:p>
    <w:p w:rsidR="00285A22" w:rsidRPr="00577078" w:rsidRDefault="00E11D75" w:rsidP="00DD79F1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577078">
        <w:rPr>
          <w:bCs/>
          <w:sz w:val="25"/>
          <w:szCs w:val="25"/>
        </w:rPr>
        <w:t xml:space="preserve">   </w:t>
      </w:r>
      <w:r w:rsidR="00285A22" w:rsidRPr="00577078">
        <w:rPr>
          <w:bCs/>
          <w:sz w:val="25"/>
          <w:szCs w:val="25"/>
        </w:rPr>
        <w:t xml:space="preserve">Из содержания части 4 статьи 139 </w:t>
      </w:r>
      <w:r w:rsidR="00285A22" w:rsidRPr="00577078">
        <w:rPr>
          <w:sz w:val="25"/>
          <w:szCs w:val="25"/>
        </w:rPr>
        <w:t>Федерального закона от 26.10.2002 № 127-ФЗ «О несостоятельности (банкротстве) также следует, что п</w:t>
      </w:r>
      <w:r w:rsidR="00DD79F1" w:rsidRPr="00577078">
        <w:rPr>
          <w:bCs/>
          <w:sz w:val="25"/>
          <w:szCs w:val="25"/>
        </w:rPr>
        <w:t xml:space="preserve">ри продаже имущества должника посредством публичного предложения в сообщении о проведении торгов наряду со сведениями, предусмотренными </w:t>
      </w:r>
      <w:hyperlink r:id="rId8" w:history="1">
        <w:r w:rsidR="00DD79F1" w:rsidRPr="00577078">
          <w:rPr>
            <w:bCs/>
            <w:sz w:val="25"/>
            <w:szCs w:val="25"/>
          </w:rPr>
          <w:t>статьей 110</w:t>
        </w:r>
      </w:hyperlink>
      <w:r w:rsidR="00DD79F1" w:rsidRPr="00577078">
        <w:rPr>
          <w:bCs/>
          <w:sz w:val="25"/>
          <w:szCs w:val="25"/>
        </w:rPr>
        <w:t xml:space="preserve"> </w:t>
      </w:r>
      <w:r w:rsidR="00285A22" w:rsidRPr="00577078">
        <w:rPr>
          <w:bCs/>
          <w:sz w:val="25"/>
          <w:szCs w:val="25"/>
        </w:rPr>
        <w:t xml:space="preserve">указанного </w:t>
      </w:r>
      <w:r w:rsidR="00DD79F1" w:rsidRPr="00577078">
        <w:rPr>
          <w:bCs/>
          <w:sz w:val="25"/>
          <w:szCs w:val="25"/>
        </w:rPr>
        <w:t xml:space="preserve">Федерального закона, указываются величина снижения начальной цены продажи имущества должника и срок, по истечении которого последовательно снижается указанная начальная цена. </w:t>
      </w:r>
    </w:p>
    <w:p w:rsidR="00DD79F1" w:rsidRPr="00577078" w:rsidRDefault="00DD79F1" w:rsidP="00DD79F1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577078">
        <w:rPr>
          <w:bCs/>
          <w:sz w:val="25"/>
          <w:szCs w:val="25"/>
        </w:rPr>
        <w:t xml:space="preserve">Рассмотрение организатором торгов представленной заявки на участие в торгах и принятие решения о допуске заявителя к участию в торгах </w:t>
      </w:r>
      <w:r w:rsidR="00285A22" w:rsidRPr="00577078">
        <w:rPr>
          <w:bCs/>
          <w:sz w:val="25"/>
          <w:szCs w:val="25"/>
        </w:rPr>
        <w:t xml:space="preserve">также </w:t>
      </w:r>
      <w:r w:rsidRPr="00577078">
        <w:rPr>
          <w:bCs/>
          <w:sz w:val="25"/>
          <w:szCs w:val="25"/>
        </w:rPr>
        <w:t xml:space="preserve">осуществляются в порядке, установленном </w:t>
      </w:r>
      <w:hyperlink r:id="rId9" w:history="1">
        <w:r w:rsidRPr="00577078">
          <w:rPr>
            <w:bCs/>
            <w:sz w:val="25"/>
            <w:szCs w:val="25"/>
          </w:rPr>
          <w:t>статьей 110</w:t>
        </w:r>
      </w:hyperlink>
      <w:r w:rsidRPr="00577078">
        <w:rPr>
          <w:bCs/>
          <w:sz w:val="25"/>
          <w:szCs w:val="25"/>
        </w:rPr>
        <w:t xml:space="preserve"> </w:t>
      </w:r>
      <w:r w:rsidR="00285A22" w:rsidRPr="00577078">
        <w:rPr>
          <w:bCs/>
          <w:sz w:val="25"/>
          <w:szCs w:val="25"/>
        </w:rPr>
        <w:t xml:space="preserve">указанного </w:t>
      </w:r>
      <w:r w:rsidRPr="00577078">
        <w:rPr>
          <w:bCs/>
          <w:sz w:val="25"/>
          <w:szCs w:val="25"/>
        </w:rPr>
        <w:t>Федерального закона.</w:t>
      </w:r>
    </w:p>
    <w:p w:rsidR="00DD79F1" w:rsidRPr="00577078" w:rsidRDefault="00DD79F1" w:rsidP="00DD79F1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577078">
        <w:rPr>
          <w:bCs/>
          <w:sz w:val="25"/>
          <w:szCs w:val="25"/>
        </w:rPr>
        <w:t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</w:t>
      </w:r>
    </w:p>
    <w:p w:rsidR="00DD79F1" w:rsidRPr="00577078" w:rsidRDefault="00E11D75" w:rsidP="00E11D75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577078">
        <w:rPr>
          <w:bCs/>
          <w:sz w:val="25"/>
          <w:szCs w:val="25"/>
        </w:rPr>
        <w:t xml:space="preserve">           В соответствии с частью 8 статьи 110 </w:t>
      </w:r>
      <w:r w:rsidRPr="00577078">
        <w:rPr>
          <w:sz w:val="25"/>
          <w:szCs w:val="25"/>
        </w:rPr>
        <w:t xml:space="preserve">Федерального закона от 26.10.2002 № 127-ФЗ «О несостоятельности (банкротстве)» </w:t>
      </w:r>
      <w:r w:rsidRPr="00577078">
        <w:rPr>
          <w:bCs/>
          <w:sz w:val="25"/>
          <w:szCs w:val="25"/>
        </w:rPr>
        <w:t xml:space="preserve">в </w:t>
      </w:r>
      <w:r w:rsidR="00DD79F1" w:rsidRPr="00577078">
        <w:rPr>
          <w:bCs/>
          <w:sz w:val="25"/>
          <w:szCs w:val="25"/>
        </w:rPr>
        <w:t xml:space="preserve">качестве организатора торгов </w:t>
      </w:r>
      <w:r w:rsidRPr="00577078">
        <w:rPr>
          <w:bCs/>
          <w:sz w:val="25"/>
          <w:szCs w:val="25"/>
        </w:rPr>
        <w:t xml:space="preserve">может выступать </w:t>
      </w:r>
      <w:r w:rsidR="00DD79F1" w:rsidRPr="00577078">
        <w:rPr>
          <w:bCs/>
          <w:sz w:val="25"/>
          <w:szCs w:val="25"/>
        </w:rPr>
        <w:t xml:space="preserve">привлекаемая для этих целей специализированная организация, оплата услуг которой осуществляется за счет предприятия должника. </w:t>
      </w:r>
      <w:r w:rsidRPr="00577078">
        <w:rPr>
          <w:bCs/>
          <w:sz w:val="25"/>
          <w:szCs w:val="25"/>
        </w:rPr>
        <w:t xml:space="preserve">Организатор торгов, при этом, </w:t>
      </w:r>
      <w:r w:rsidR="00DD79F1" w:rsidRPr="00577078">
        <w:rPr>
          <w:bCs/>
          <w:sz w:val="25"/>
          <w:szCs w:val="25"/>
        </w:rPr>
        <w:t>выполняет следующие функции:</w:t>
      </w:r>
      <w:r w:rsidRPr="00577078">
        <w:rPr>
          <w:bCs/>
          <w:sz w:val="25"/>
          <w:szCs w:val="25"/>
        </w:rPr>
        <w:t xml:space="preserve"> </w:t>
      </w:r>
      <w:r w:rsidR="00DD79F1" w:rsidRPr="00577078">
        <w:rPr>
          <w:bCs/>
          <w:sz w:val="25"/>
          <w:szCs w:val="25"/>
        </w:rPr>
        <w:t>опубликовывает и размещает сообщение о продаже предприятия и сообщение о результатах проведения торгов;</w:t>
      </w:r>
      <w:r w:rsidRPr="00577078">
        <w:rPr>
          <w:bCs/>
          <w:sz w:val="25"/>
          <w:szCs w:val="25"/>
        </w:rPr>
        <w:t xml:space="preserve"> </w:t>
      </w:r>
      <w:r w:rsidR="00DD79F1" w:rsidRPr="00577078">
        <w:rPr>
          <w:bCs/>
          <w:sz w:val="25"/>
          <w:szCs w:val="25"/>
        </w:rPr>
        <w:t>принимает заявки на участие в торгах, предложения о цене предприятия;</w:t>
      </w:r>
      <w:r w:rsidRPr="00577078">
        <w:rPr>
          <w:bCs/>
          <w:sz w:val="25"/>
          <w:szCs w:val="25"/>
        </w:rPr>
        <w:t xml:space="preserve"> </w:t>
      </w:r>
      <w:r w:rsidR="00DD79F1" w:rsidRPr="00577078">
        <w:rPr>
          <w:bCs/>
          <w:sz w:val="25"/>
          <w:szCs w:val="25"/>
        </w:rPr>
        <w:t>заключает с заявителями договоры о задатке;</w:t>
      </w:r>
      <w:r w:rsidRPr="00577078">
        <w:rPr>
          <w:bCs/>
          <w:sz w:val="25"/>
          <w:szCs w:val="25"/>
        </w:rPr>
        <w:t xml:space="preserve"> </w:t>
      </w:r>
      <w:r w:rsidR="00DD79F1" w:rsidRPr="00577078">
        <w:rPr>
          <w:bCs/>
          <w:sz w:val="25"/>
          <w:szCs w:val="25"/>
        </w:rPr>
        <w:t>определяет участников торгов;</w:t>
      </w:r>
      <w:r w:rsidRPr="00577078">
        <w:rPr>
          <w:bCs/>
          <w:sz w:val="25"/>
          <w:szCs w:val="25"/>
        </w:rPr>
        <w:t xml:space="preserve"> </w:t>
      </w:r>
      <w:r w:rsidR="00DD79F1" w:rsidRPr="00577078">
        <w:rPr>
          <w:bCs/>
          <w:sz w:val="25"/>
          <w:szCs w:val="25"/>
        </w:rPr>
        <w:t>осуществляет проведение торгов в случае использования открытой формы представления предложений о цене предприятия;</w:t>
      </w:r>
      <w:r w:rsidRPr="00577078">
        <w:rPr>
          <w:bCs/>
          <w:sz w:val="25"/>
          <w:szCs w:val="25"/>
        </w:rPr>
        <w:t xml:space="preserve"> </w:t>
      </w:r>
      <w:r w:rsidR="00DD79F1" w:rsidRPr="00577078">
        <w:rPr>
          <w:bCs/>
          <w:sz w:val="25"/>
          <w:szCs w:val="25"/>
        </w:rPr>
        <w:t>определяет победителя торгов и подписывает протокол о результатах проведения торгов;</w:t>
      </w:r>
      <w:r w:rsidRPr="00577078">
        <w:rPr>
          <w:bCs/>
          <w:sz w:val="25"/>
          <w:szCs w:val="25"/>
        </w:rPr>
        <w:t xml:space="preserve"> </w:t>
      </w:r>
      <w:r w:rsidR="00DD79F1" w:rsidRPr="00577078">
        <w:rPr>
          <w:bCs/>
          <w:sz w:val="25"/>
          <w:szCs w:val="25"/>
        </w:rPr>
        <w:t>уведомляет заявителей и участников торгов о результатах проведения торгов.</w:t>
      </w:r>
    </w:p>
    <w:p w:rsidR="00E11D75" w:rsidRPr="00577078" w:rsidRDefault="00E11D75" w:rsidP="00DD79F1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577078">
        <w:rPr>
          <w:bCs/>
          <w:sz w:val="25"/>
          <w:szCs w:val="25"/>
        </w:rPr>
        <w:lastRenderedPageBreak/>
        <w:t xml:space="preserve">Требования к сообщению о проведении торгов посредством публичного предложения установлены частью 10 статьи 110, а также частью 4 статьи 139 </w:t>
      </w:r>
      <w:r w:rsidRPr="00577078">
        <w:rPr>
          <w:sz w:val="25"/>
          <w:szCs w:val="25"/>
        </w:rPr>
        <w:t>Федерального закона от 26.10.2002 № 127-ФЗ «О несостоятельности (банкротстве)».</w:t>
      </w:r>
    </w:p>
    <w:p w:rsidR="00DD79F1" w:rsidRPr="00577078" w:rsidRDefault="00C13338" w:rsidP="00C13338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577078">
        <w:rPr>
          <w:bCs/>
          <w:sz w:val="25"/>
          <w:szCs w:val="25"/>
        </w:rPr>
        <w:t xml:space="preserve">В сообщении о проведении торгов посредством публичного предложения, помимо прочего, должен содержаться </w:t>
      </w:r>
      <w:r w:rsidR="00DD79F1" w:rsidRPr="00577078">
        <w:rPr>
          <w:bCs/>
          <w:sz w:val="25"/>
          <w:szCs w:val="25"/>
        </w:rPr>
        <w:t>порядок оформления участия в торгах, перечень представляемых участниками торгов документ</w:t>
      </w:r>
      <w:r w:rsidRPr="00577078">
        <w:rPr>
          <w:bCs/>
          <w:sz w:val="25"/>
          <w:szCs w:val="25"/>
        </w:rPr>
        <w:t>ов и требования к их оформлению.</w:t>
      </w:r>
    </w:p>
    <w:p w:rsidR="00DD79F1" w:rsidRPr="00577078" w:rsidRDefault="00C13338" w:rsidP="00C13338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577078">
        <w:rPr>
          <w:bCs/>
          <w:sz w:val="25"/>
          <w:szCs w:val="25"/>
        </w:rPr>
        <w:t>Частью 11 статьи 110 установлено, что з</w:t>
      </w:r>
      <w:r w:rsidR="00DD79F1" w:rsidRPr="00577078">
        <w:rPr>
          <w:bCs/>
          <w:sz w:val="25"/>
          <w:szCs w:val="25"/>
        </w:rPr>
        <w:t xml:space="preserve">аявка на участие в торгах должна соответствовать требованиям, установленным в соответствии с </w:t>
      </w:r>
      <w:r w:rsidRPr="00577078">
        <w:rPr>
          <w:bCs/>
          <w:sz w:val="25"/>
          <w:szCs w:val="25"/>
        </w:rPr>
        <w:t xml:space="preserve">указанным </w:t>
      </w:r>
      <w:r w:rsidR="00DD79F1" w:rsidRPr="00577078">
        <w:rPr>
          <w:bCs/>
          <w:sz w:val="25"/>
          <w:szCs w:val="25"/>
        </w:rPr>
        <w:t>Федеральным законом и указанным в сообщении о проведении торгов, и оформляется в форме электронного документа.</w:t>
      </w:r>
      <w:r w:rsidR="00C91F96" w:rsidRPr="00577078">
        <w:rPr>
          <w:bCs/>
          <w:sz w:val="25"/>
          <w:szCs w:val="25"/>
        </w:rPr>
        <w:t xml:space="preserve"> </w:t>
      </w:r>
    </w:p>
    <w:p w:rsidR="00042C31" w:rsidRPr="00577078" w:rsidRDefault="00DD79F1" w:rsidP="00DD79F1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577078">
        <w:rPr>
          <w:bCs/>
          <w:sz w:val="25"/>
          <w:szCs w:val="25"/>
        </w:rPr>
        <w:t>К заявке на участие в торгах</w:t>
      </w:r>
      <w:r w:rsidR="00833915" w:rsidRPr="00577078">
        <w:rPr>
          <w:bCs/>
          <w:sz w:val="25"/>
          <w:szCs w:val="25"/>
        </w:rPr>
        <w:t xml:space="preserve">, согласно части 11 статьи 110 </w:t>
      </w:r>
      <w:r w:rsidR="00833915" w:rsidRPr="00577078">
        <w:rPr>
          <w:sz w:val="25"/>
          <w:szCs w:val="25"/>
        </w:rPr>
        <w:t xml:space="preserve">Федерального закона от 26.10.2002 № 127-ФЗ «О несостоятельности (банкротстве)» </w:t>
      </w:r>
      <w:r w:rsidRPr="00577078">
        <w:rPr>
          <w:bCs/>
          <w:sz w:val="25"/>
          <w:szCs w:val="25"/>
        </w:rPr>
        <w:t>долж</w:t>
      </w:r>
      <w:r w:rsidR="00042C31" w:rsidRPr="00577078">
        <w:rPr>
          <w:bCs/>
          <w:sz w:val="25"/>
          <w:szCs w:val="25"/>
        </w:rPr>
        <w:t>е</w:t>
      </w:r>
      <w:r w:rsidRPr="00577078">
        <w:rPr>
          <w:bCs/>
          <w:sz w:val="25"/>
          <w:szCs w:val="25"/>
        </w:rPr>
        <w:t>н</w:t>
      </w:r>
      <w:r w:rsidR="00042C31" w:rsidRPr="00577078">
        <w:rPr>
          <w:bCs/>
          <w:sz w:val="25"/>
          <w:szCs w:val="25"/>
        </w:rPr>
        <w:t xml:space="preserve"> </w:t>
      </w:r>
      <w:r w:rsidRPr="00577078">
        <w:rPr>
          <w:bCs/>
          <w:sz w:val="25"/>
          <w:szCs w:val="25"/>
        </w:rPr>
        <w:t>прилагаться документ</w:t>
      </w:r>
      <w:r w:rsidR="00833915" w:rsidRPr="00577078">
        <w:rPr>
          <w:bCs/>
          <w:sz w:val="25"/>
          <w:szCs w:val="25"/>
        </w:rPr>
        <w:t>, подтверждающий полномочия лица на осуществление действий от имени заявителя.</w:t>
      </w:r>
    </w:p>
    <w:p w:rsidR="00BD572E" w:rsidRPr="00577078" w:rsidRDefault="00F03676" w:rsidP="00FC34B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77078">
        <w:rPr>
          <w:bCs/>
          <w:sz w:val="25"/>
          <w:szCs w:val="25"/>
        </w:rPr>
        <w:t>Комиссией установлено, что 25.10.2012г. между ОАО «Кристалл» (Доверитель) в лице конкурсного управляющего Рябовола Ю.А. и ООО «</w:t>
      </w:r>
      <w:r w:rsidR="00ED5B12" w:rsidRPr="00577078">
        <w:rPr>
          <w:bCs/>
          <w:sz w:val="25"/>
          <w:szCs w:val="25"/>
        </w:rPr>
        <w:t>Триглав</w:t>
      </w:r>
      <w:r w:rsidRPr="00577078">
        <w:rPr>
          <w:bCs/>
          <w:sz w:val="25"/>
          <w:szCs w:val="25"/>
        </w:rPr>
        <w:t xml:space="preserve">» (Поверенный) заключен договор поручения </w:t>
      </w:r>
      <w:r w:rsidR="009455A0" w:rsidRPr="00577078">
        <w:rPr>
          <w:bCs/>
          <w:sz w:val="25"/>
          <w:szCs w:val="25"/>
        </w:rPr>
        <w:t>с участием в расчетах № 26-Р/12, в соответствии с которым ООО «</w:t>
      </w:r>
      <w:r w:rsidR="00ED5B12" w:rsidRPr="00577078">
        <w:rPr>
          <w:bCs/>
          <w:sz w:val="25"/>
          <w:szCs w:val="25"/>
        </w:rPr>
        <w:t>Триглав</w:t>
      </w:r>
      <w:r w:rsidR="009455A0" w:rsidRPr="00577078">
        <w:rPr>
          <w:bCs/>
          <w:sz w:val="25"/>
          <w:szCs w:val="25"/>
        </w:rPr>
        <w:t xml:space="preserve">» обязуется организовать и провести </w:t>
      </w:r>
      <w:r w:rsidR="00A57F34" w:rsidRPr="00577078">
        <w:rPr>
          <w:bCs/>
          <w:sz w:val="25"/>
          <w:szCs w:val="25"/>
        </w:rPr>
        <w:t>от имени Доверителя по доверенности и за его счет электронные торги посредством публичного предложения по продаже имущества должника, а именно:</w:t>
      </w:r>
      <w:r w:rsidR="00FC34B8" w:rsidRPr="00577078">
        <w:rPr>
          <w:bCs/>
          <w:sz w:val="25"/>
          <w:szCs w:val="25"/>
        </w:rPr>
        <w:t xml:space="preserve"> </w:t>
      </w:r>
      <w:r w:rsidR="003A7CE0" w:rsidRPr="00577078">
        <w:rPr>
          <w:sz w:val="25"/>
          <w:szCs w:val="25"/>
        </w:rPr>
        <w:t xml:space="preserve">лот № </w:t>
      </w:r>
      <w:r w:rsidR="00BD572E" w:rsidRPr="00577078">
        <w:rPr>
          <w:sz w:val="25"/>
          <w:szCs w:val="25"/>
        </w:rPr>
        <w:t>1 (все имущество одним лотом):</w:t>
      </w:r>
    </w:p>
    <w:p w:rsidR="00CA1452" w:rsidRPr="00577078" w:rsidRDefault="00BD572E" w:rsidP="00FC34B8">
      <w:pPr>
        <w:widowControl w:val="0"/>
        <w:numPr>
          <w:ilvl w:val="0"/>
          <w:numId w:val="18"/>
        </w:numPr>
        <w:autoSpaceDE w:val="0"/>
        <w:autoSpaceDN w:val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Одноэтажное кирпичное нежилое строение (весовая будка), общая площадь 121,1 </w:t>
      </w:r>
    </w:p>
    <w:p w:rsidR="00CA1452" w:rsidRPr="00577078" w:rsidRDefault="00BD572E" w:rsidP="00FC34B8">
      <w:pPr>
        <w:widowControl w:val="0"/>
        <w:autoSpaceDE w:val="0"/>
        <w:autoSpaceDN w:val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кв.м, </w:t>
      </w:r>
      <w:r w:rsidR="00CA1452" w:rsidRPr="00577078">
        <w:rPr>
          <w:sz w:val="25"/>
          <w:szCs w:val="25"/>
        </w:rPr>
        <w:t>свидетельство</w:t>
      </w:r>
      <w:r w:rsidRPr="00577078">
        <w:rPr>
          <w:sz w:val="25"/>
          <w:szCs w:val="25"/>
        </w:rPr>
        <w:t xml:space="preserve"> 40 ЕР 350127 от 17.06.2005г., </w:t>
      </w:r>
    </w:p>
    <w:p w:rsidR="00CA1452" w:rsidRPr="00577078" w:rsidRDefault="00BD572E" w:rsidP="00FC34B8">
      <w:pPr>
        <w:widowControl w:val="0"/>
        <w:numPr>
          <w:ilvl w:val="0"/>
          <w:numId w:val="18"/>
        </w:numPr>
        <w:autoSpaceDE w:val="0"/>
        <w:autoSpaceDN w:val="0"/>
        <w:jc w:val="both"/>
        <w:rPr>
          <w:spacing w:val="20"/>
          <w:sz w:val="25"/>
          <w:szCs w:val="25"/>
        </w:rPr>
      </w:pPr>
      <w:r w:rsidRPr="00577078">
        <w:rPr>
          <w:sz w:val="25"/>
          <w:szCs w:val="25"/>
        </w:rPr>
        <w:t>Одноэтажное кирпичное нежилое строение</w:t>
      </w:r>
      <w:r w:rsidR="00CA1452" w:rsidRPr="00577078">
        <w:rPr>
          <w:sz w:val="25"/>
          <w:szCs w:val="25"/>
        </w:rPr>
        <w:t xml:space="preserve"> (весовая)</w:t>
      </w:r>
      <w:r w:rsidRPr="00577078">
        <w:rPr>
          <w:spacing w:val="20"/>
          <w:sz w:val="25"/>
          <w:szCs w:val="25"/>
        </w:rPr>
        <w:t xml:space="preserve">, общая площадь 7,6 кв.м, </w:t>
      </w:r>
    </w:p>
    <w:p w:rsidR="00CA1452" w:rsidRPr="00577078" w:rsidRDefault="00BD572E" w:rsidP="00FC34B8">
      <w:pPr>
        <w:widowControl w:val="0"/>
        <w:autoSpaceDE w:val="0"/>
        <w:autoSpaceDN w:val="0"/>
        <w:jc w:val="both"/>
        <w:rPr>
          <w:spacing w:val="20"/>
          <w:sz w:val="25"/>
          <w:szCs w:val="25"/>
        </w:rPr>
      </w:pPr>
      <w:r w:rsidRPr="00577078">
        <w:rPr>
          <w:spacing w:val="20"/>
          <w:sz w:val="25"/>
          <w:szCs w:val="25"/>
        </w:rPr>
        <w:t xml:space="preserve">свидетельство 40 ЕР 350125, от 17.06.2005г.; </w:t>
      </w:r>
    </w:p>
    <w:p w:rsidR="00CA1452" w:rsidRPr="00577078" w:rsidRDefault="00CA1452" w:rsidP="00FC34B8">
      <w:pPr>
        <w:widowControl w:val="0"/>
        <w:numPr>
          <w:ilvl w:val="0"/>
          <w:numId w:val="18"/>
        </w:numPr>
        <w:autoSpaceDE w:val="0"/>
        <w:autoSpaceDN w:val="0"/>
        <w:jc w:val="both"/>
        <w:rPr>
          <w:spacing w:val="20"/>
          <w:sz w:val="25"/>
          <w:szCs w:val="25"/>
        </w:rPr>
      </w:pPr>
      <w:r w:rsidRPr="00577078">
        <w:rPr>
          <w:spacing w:val="20"/>
          <w:sz w:val="25"/>
          <w:szCs w:val="25"/>
        </w:rPr>
        <w:t>Дву</w:t>
      </w:r>
      <w:r w:rsidR="00BD572E" w:rsidRPr="00577078">
        <w:rPr>
          <w:spacing w:val="5"/>
          <w:sz w:val="25"/>
          <w:szCs w:val="25"/>
        </w:rPr>
        <w:t xml:space="preserve">хэтажное кирпичное нежилое строение, общая площадь 185,5 кв.м, </w:t>
      </w:r>
    </w:p>
    <w:p w:rsidR="00CA1452" w:rsidRPr="00577078" w:rsidRDefault="00BD572E" w:rsidP="00FC34B8">
      <w:pPr>
        <w:widowControl w:val="0"/>
        <w:autoSpaceDE w:val="0"/>
        <w:autoSpaceDN w:val="0"/>
        <w:jc w:val="both"/>
        <w:rPr>
          <w:spacing w:val="20"/>
          <w:sz w:val="25"/>
          <w:szCs w:val="25"/>
        </w:rPr>
      </w:pPr>
      <w:r w:rsidRPr="00577078">
        <w:rPr>
          <w:spacing w:val="5"/>
          <w:sz w:val="25"/>
          <w:szCs w:val="25"/>
        </w:rPr>
        <w:t>свидетельство 40 ЕР</w:t>
      </w:r>
      <w:r w:rsidRPr="00577078">
        <w:rPr>
          <w:sz w:val="25"/>
          <w:szCs w:val="25"/>
        </w:rPr>
        <w:t>0130 от 17.06.2005</w:t>
      </w:r>
      <w:r w:rsidR="00FC34B8" w:rsidRPr="00577078">
        <w:rPr>
          <w:sz w:val="25"/>
          <w:szCs w:val="25"/>
        </w:rPr>
        <w:t>г.</w:t>
      </w:r>
      <w:r w:rsidRPr="00577078">
        <w:rPr>
          <w:sz w:val="25"/>
          <w:szCs w:val="25"/>
        </w:rPr>
        <w:t>;</w:t>
      </w:r>
    </w:p>
    <w:p w:rsidR="00CA1452" w:rsidRPr="00577078" w:rsidRDefault="00BD572E" w:rsidP="00FC34B8">
      <w:pPr>
        <w:widowControl w:val="0"/>
        <w:numPr>
          <w:ilvl w:val="0"/>
          <w:numId w:val="18"/>
        </w:numPr>
        <w:autoSpaceDE w:val="0"/>
        <w:autoSpaceDN w:val="0"/>
        <w:jc w:val="both"/>
        <w:rPr>
          <w:spacing w:val="20"/>
          <w:sz w:val="25"/>
          <w:szCs w:val="25"/>
        </w:rPr>
      </w:pPr>
      <w:r w:rsidRPr="00577078">
        <w:rPr>
          <w:spacing w:val="11"/>
          <w:sz w:val="25"/>
          <w:szCs w:val="25"/>
        </w:rPr>
        <w:t xml:space="preserve">Одноэтажное кирпичное нежилое строение (зерносклад), общая площадь </w:t>
      </w:r>
    </w:p>
    <w:p w:rsidR="00CA1452" w:rsidRPr="00577078" w:rsidRDefault="00BD572E" w:rsidP="00FC34B8">
      <w:pPr>
        <w:widowControl w:val="0"/>
        <w:autoSpaceDE w:val="0"/>
        <w:autoSpaceDN w:val="0"/>
        <w:jc w:val="both"/>
        <w:rPr>
          <w:spacing w:val="20"/>
          <w:sz w:val="25"/>
          <w:szCs w:val="25"/>
        </w:rPr>
      </w:pPr>
      <w:r w:rsidRPr="00577078">
        <w:rPr>
          <w:spacing w:val="11"/>
          <w:sz w:val="25"/>
          <w:szCs w:val="25"/>
        </w:rPr>
        <w:t xml:space="preserve">1051,0 кв.м, </w:t>
      </w:r>
      <w:r w:rsidR="00CA1452" w:rsidRPr="00577078">
        <w:rPr>
          <w:spacing w:val="11"/>
          <w:sz w:val="25"/>
          <w:szCs w:val="25"/>
        </w:rPr>
        <w:t>свиде</w:t>
      </w:r>
      <w:r w:rsidRPr="00577078">
        <w:rPr>
          <w:sz w:val="25"/>
          <w:szCs w:val="25"/>
        </w:rPr>
        <w:t>тельство 40 ЕР 350129 от 17.06.2005</w:t>
      </w:r>
      <w:r w:rsidR="00FC34B8" w:rsidRPr="00577078">
        <w:rPr>
          <w:sz w:val="25"/>
          <w:szCs w:val="25"/>
        </w:rPr>
        <w:t>г.</w:t>
      </w:r>
      <w:r w:rsidRPr="00577078">
        <w:rPr>
          <w:sz w:val="25"/>
          <w:szCs w:val="25"/>
        </w:rPr>
        <w:t>;</w:t>
      </w:r>
    </w:p>
    <w:p w:rsidR="00CA1452" w:rsidRPr="00577078" w:rsidRDefault="00BD572E" w:rsidP="00FC34B8">
      <w:pPr>
        <w:widowControl w:val="0"/>
        <w:numPr>
          <w:ilvl w:val="0"/>
          <w:numId w:val="18"/>
        </w:numPr>
        <w:autoSpaceDE w:val="0"/>
        <w:autoSpaceDN w:val="0"/>
        <w:jc w:val="both"/>
        <w:rPr>
          <w:spacing w:val="20"/>
          <w:sz w:val="25"/>
          <w:szCs w:val="25"/>
        </w:rPr>
      </w:pPr>
      <w:r w:rsidRPr="00577078">
        <w:rPr>
          <w:spacing w:val="15"/>
          <w:sz w:val="25"/>
          <w:szCs w:val="25"/>
        </w:rPr>
        <w:t xml:space="preserve">Одноэтажное кирпичное нежилое строение ( котельная), общая площадь </w:t>
      </w:r>
    </w:p>
    <w:p w:rsidR="00BD572E" w:rsidRPr="00577078" w:rsidRDefault="00BD572E" w:rsidP="00FC34B8">
      <w:pPr>
        <w:widowControl w:val="0"/>
        <w:autoSpaceDE w:val="0"/>
        <w:autoSpaceDN w:val="0"/>
        <w:jc w:val="both"/>
        <w:rPr>
          <w:spacing w:val="20"/>
          <w:sz w:val="25"/>
          <w:szCs w:val="25"/>
        </w:rPr>
      </w:pPr>
      <w:r w:rsidRPr="00577078">
        <w:rPr>
          <w:spacing w:val="15"/>
          <w:sz w:val="25"/>
          <w:szCs w:val="25"/>
        </w:rPr>
        <w:t xml:space="preserve">97,1 кв.м, </w:t>
      </w:r>
      <w:r w:rsidR="00CA1452" w:rsidRPr="00577078">
        <w:rPr>
          <w:spacing w:val="15"/>
          <w:sz w:val="25"/>
          <w:szCs w:val="25"/>
        </w:rPr>
        <w:t xml:space="preserve">свидетельство </w:t>
      </w:r>
      <w:r w:rsidRPr="00577078">
        <w:rPr>
          <w:sz w:val="25"/>
          <w:szCs w:val="25"/>
        </w:rPr>
        <w:t>40 ЕР 350113 от 17.06.2005</w:t>
      </w:r>
      <w:r w:rsidR="00FC34B8" w:rsidRPr="00577078">
        <w:rPr>
          <w:sz w:val="25"/>
          <w:szCs w:val="25"/>
        </w:rPr>
        <w:t>г.</w:t>
      </w:r>
      <w:r w:rsidRPr="00577078">
        <w:rPr>
          <w:sz w:val="25"/>
          <w:szCs w:val="25"/>
        </w:rPr>
        <w:t>;</w:t>
      </w:r>
    </w:p>
    <w:p w:rsidR="00CA1452" w:rsidRPr="00577078" w:rsidRDefault="00BD572E" w:rsidP="00FC34B8">
      <w:pPr>
        <w:widowControl w:val="0"/>
        <w:numPr>
          <w:ilvl w:val="0"/>
          <w:numId w:val="18"/>
        </w:numPr>
        <w:autoSpaceDE w:val="0"/>
        <w:autoSpaceDN w:val="0"/>
        <w:spacing w:before="36"/>
        <w:jc w:val="both"/>
        <w:rPr>
          <w:spacing w:val="-1"/>
          <w:sz w:val="25"/>
          <w:szCs w:val="25"/>
        </w:rPr>
      </w:pPr>
      <w:r w:rsidRPr="00577078">
        <w:rPr>
          <w:spacing w:val="8"/>
          <w:sz w:val="25"/>
          <w:szCs w:val="25"/>
        </w:rPr>
        <w:t xml:space="preserve">Одноэтажное кирпичное нежилое строение (мазутно-наливная станция), общая </w:t>
      </w:r>
    </w:p>
    <w:p w:rsidR="00BD572E" w:rsidRPr="00577078" w:rsidRDefault="00BD572E" w:rsidP="00FC34B8">
      <w:pPr>
        <w:widowControl w:val="0"/>
        <w:autoSpaceDE w:val="0"/>
        <w:autoSpaceDN w:val="0"/>
        <w:spacing w:before="36"/>
        <w:jc w:val="both"/>
        <w:rPr>
          <w:spacing w:val="-1"/>
          <w:sz w:val="25"/>
          <w:szCs w:val="25"/>
        </w:rPr>
      </w:pPr>
      <w:r w:rsidRPr="00577078">
        <w:rPr>
          <w:spacing w:val="8"/>
          <w:sz w:val="25"/>
          <w:szCs w:val="25"/>
        </w:rPr>
        <w:t>площадь</w:t>
      </w:r>
      <w:r w:rsidR="00CA1452" w:rsidRPr="00577078">
        <w:rPr>
          <w:spacing w:val="8"/>
          <w:sz w:val="25"/>
          <w:szCs w:val="25"/>
        </w:rPr>
        <w:t xml:space="preserve"> 23,8 кв.м.</w:t>
      </w:r>
      <w:r w:rsidRPr="00577078">
        <w:rPr>
          <w:spacing w:val="-1"/>
          <w:sz w:val="25"/>
          <w:szCs w:val="25"/>
        </w:rPr>
        <w:t xml:space="preserve">, свидетельство 40 </w:t>
      </w:r>
      <w:r w:rsidRPr="00577078">
        <w:rPr>
          <w:spacing w:val="-1"/>
          <w:sz w:val="25"/>
          <w:szCs w:val="25"/>
          <w:lang w:val="en-US"/>
        </w:rPr>
        <w:t>EP</w:t>
      </w:r>
      <w:r w:rsidRPr="00577078">
        <w:rPr>
          <w:spacing w:val="-1"/>
          <w:sz w:val="25"/>
          <w:szCs w:val="25"/>
        </w:rPr>
        <w:t xml:space="preserve"> 350126 от 17.06.2005</w:t>
      </w:r>
      <w:r w:rsidR="00FC34B8" w:rsidRPr="00577078">
        <w:rPr>
          <w:spacing w:val="-1"/>
          <w:sz w:val="25"/>
          <w:szCs w:val="25"/>
        </w:rPr>
        <w:t>г.</w:t>
      </w:r>
      <w:r w:rsidRPr="00577078">
        <w:rPr>
          <w:spacing w:val="-1"/>
          <w:sz w:val="25"/>
          <w:szCs w:val="25"/>
        </w:rPr>
        <w:t>;</w:t>
      </w:r>
    </w:p>
    <w:p w:rsidR="00CA1452" w:rsidRPr="00577078" w:rsidRDefault="00BD572E" w:rsidP="00FC34B8">
      <w:pPr>
        <w:widowControl w:val="0"/>
        <w:numPr>
          <w:ilvl w:val="0"/>
          <w:numId w:val="18"/>
        </w:numPr>
        <w:autoSpaceDE w:val="0"/>
        <w:autoSpaceDN w:val="0"/>
        <w:spacing w:before="36" w:line="266" w:lineRule="auto"/>
        <w:jc w:val="both"/>
        <w:rPr>
          <w:sz w:val="25"/>
          <w:szCs w:val="25"/>
        </w:rPr>
      </w:pPr>
      <w:r w:rsidRPr="00577078">
        <w:rPr>
          <w:spacing w:val="8"/>
          <w:sz w:val="25"/>
          <w:szCs w:val="25"/>
        </w:rPr>
        <w:t xml:space="preserve">Одноэтажное кирпичное нежилое строение, общая площадь 14,7 кв.м, </w:t>
      </w:r>
    </w:p>
    <w:p w:rsidR="00BD572E" w:rsidRPr="00577078" w:rsidRDefault="00CA1452" w:rsidP="00FC34B8">
      <w:pPr>
        <w:widowControl w:val="0"/>
        <w:autoSpaceDE w:val="0"/>
        <w:autoSpaceDN w:val="0"/>
        <w:spacing w:before="36" w:line="266" w:lineRule="auto"/>
        <w:jc w:val="both"/>
        <w:rPr>
          <w:sz w:val="25"/>
          <w:szCs w:val="25"/>
        </w:rPr>
      </w:pPr>
      <w:r w:rsidRPr="00577078">
        <w:rPr>
          <w:spacing w:val="8"/>
          <w:sz w:val="25"/>
          <w:szCs w:val="25"/>
        </w:rPr>
        <w:t>(с</w:t>
      </w:r>
      <w:r w:rsidR="00BD572E" w:rsidRPr="00577078">
        <w:rPr>
          <w:spacing w:val="8"/>
          <w:sz w:val="25"/>
          <w:szCs w:val="25"/>
        </w:rPr>
        <w:t xml:space="preserve">видетельство 40 </w:t>
      </w:r>
      <w:r w:rsidRPr="00577078">
        <w:rPr>
          <w:spacing w:val="8"/>
          <w:sz w:val="25"/>
          <w:szCs w:val="25"/>
        </w:rPr>
        <w:t>ЕР 3</w:t>
      </w:r>
      <w:r w:rsidR="00BD572E" w:rsidRPr="00577078">
        <w:rPr>
          <w:sz w:val="25"/>
          <w:szCs w:val="25"/>
        </w:rPr>
        <w:t>50131 от 17.06.2005;</w:t>
      </w:r>
    </w:p>
    <w:p w:rsidR="00CA1452" w:rsidRPr="00577078" w:rsidRDefault="00BD572E" w:rsidP="00FC34B8">
      <w:pPr>
        <w:widowControl w:val="0"/>
        <w:numPr>
          <w:ilvl w:val="0"/>
          <w:numId w:val="18"/>
        </w:numPr>
        <w:autoSpaceDE w:val="0"/>
        <w:autoSpaceDN w:val="0"/>
        <w:jc w:val="both"/>
        <w:rPr>
          <w:sz w:val="25"/>
          <w:szCs w:val="25"/>
        </w:rPr>
      </w:pPr>
      <w:r w:rsidRPr="00577078">
        <w:rPr>
          <w:spacing w:val="6"/>
          <w:sz w:val="25"/>
          <w:szCs w:val="25"/>
        </w:rPr>
        <w:t xml:space="preserve">Сооружения: - рельсовый путь, протяженностью </w:t>
      </w:r>
      <w:smartTag w:uri="urn:schemas-microsoft-com:office:smarttags" w:element="metricconverter">
        <w:smartTagPr>
          <w:attr w:name="ProductID" w:val="0,158 км"/>
        </w:smartTagPr>
        <w:r w:rsidRPr="00577078">
          <w:rPr>
            <w:spacing w:val="6"/>
            <w:sz w:val="25"/>
            <w:szCs w:val="25"/>
          </w:rPr>
          <w:t>0,158 км</w:t>
        </w:r>
      </w:smartTag>
      <w:r w:rsidRPr="00577078">
        <w:rPr>
          <w:spacing w:val="6"/>
          <w:sz w:val="25"/>
          <w:szCs w:val="25"/>
        </w:rPr>
        <w:t xml:space="preserve">. Свидетельство 40 ЕР </w:t>
      </w:r>
    </w:p>
    <w:p w:rsidR="00BD572E" w:rsidRPr="00577078" w:rsidRDefault="00BD572E" w:rsidP="00FC34B8">
      <w:pPr>
        <w:widowControl w:val="0"/>
        <w:autoSpaceDE w:val="0"/>
        <w:autoSpaceDN w:val="0"/>
        <w:jc w:val="both"/>
        <w:rPr>
          <w:sz w:val="25"/>
          <w:szCs w:val="25"/>
        </w:rPr>
      </w:pPr>
      <w:r w:rsidRPr="00577078">
        <w:rPr>
          <w:spacing w:val="6"/>
          <w:sz w:val="25"/>
          <w:szCs w:val="25"/>
        </w:rPr>
        <w:t xml:space="preserve">350132 от </w:t>
      </w:r>
      <w:r w:rsidR="00CA1452" w:rsidRPr="00577078">
        <w:rPr>
          <w:spacing w:val="6"/>
          <w:sz w:val="25"/>
          <w:szCs w:val="25"/>
        </w:rPr>
        <w:t>17.06.2005</w:t>
      </w:r>
      <w:r w:rsidRPr="00577078">
        <w:rPr>
          <w:spacing w:val="-14"/>
          <w:sz w:val="25"/>
          <w:szCs w:val="25"/>
        </w:rPr>
        <w:t>;</w:t>
      </w:r>
      <w:r w:rsidR="00CA1452" w:rsidRPr="00577078">
        <w:rPr>
          <w:spacing w:val="-14"/>
          <w:sz w:val="25"/>
          <w:szCs w:val="25"/>
        </w:rPr>
        <w:t xml:space="preserve"> </w:t>
      </w:r>
      <w:r w:rsidRPr="00577078">
        <w:rPr>
          <w:spacing w:val="8"/>
          <w:sz w:val="25"/>
          <w:szCs w:val="25"/>
        </w:rPr>
        <w:t xml:space="preserve">- металлический резервуар (мазутная емкость), площадью 25,9 кв.м. Свидетельство 40 ЕР </w:t>
      </w:r>
      <w:r w:rsidR="00CA1452" w:rsidRPr="00577078">
        <w:rPr>
          <w:spacing w:val="8"/>
          <w:sz w:val="25"/>
          <w:szCs w:val="25"/>
        </w:rPr>
        <w:t xml:space="preserve">350128 </w:t>
      </w:r>
      <w:r w:rsidRPr="00577078">
        <w:rPr>
          <w:sz w:val="25"/>
          <w:szCs w:val="25"/>
        </w:rPr>
        <w:t>от 17.06.2005 г.; - улучшение дороги на тупик;</w:t>
      </w:r>
    </w:p>
    <w:p w:rsidR="00CA1452" w:rsidRPr="00577078" w:rsidRDefault="00CA1452" w:rsidP="00FC34B8">
      <w:pPr>
        <w:widowControl w:val="0"/>
        <w:numPr>
          <w:ilvl w:val="0"/>
          <w:numId w:val="18"/>
        </w:numPr>
        <w:autoSpaceDE w:val="0"/>
        <w:autoSpaceDN w:val="0"/>
        <w:spacing w:line="264" w:lineRule="auto"/>
        <w:jc w:val="both"/>
        <w:rPr>
          <w:spacing w:val="-4"/>
          <w:sz w:val="25"/>
          <w:szCs w:val="25"/>
        </w:rPr>
      </w:pPr>
      <w:r w:rsidRPr="00577078">
        <w:rPr>
          <w:sz w:val="25"/>
          <w:szCs w:val="25"/>
        </w:rPr>
        <w:t>З</w:t>
      </w:r>
      <w:r w:rsidR="00BD572E" w:rsidRPr="00577078">
        <w:rPr>
          <w:sz w:val="25"/>
          <w:szCs w:val="25"/>
        </w:rPr>
        <w:t>емельный участок для производственной деятельности, площадью 14 000,0 кв.м.</w:t>
      </w:r>
      <w:r w:rsidRPr="00577078">
        <w:rPr>
          <w:sz w:val="25"/>
          <w:szCs w:val="25"/>
        </w:rPr>
        <w:t xml:space="preserve">, </w:t>
      </w:r>
    </w:p>
    <w:p w:rsidR="00BD572E" w:rsidRPr="00577078" w:rsidRDefault="00CA1452" w:rsidP="00FC34B8">
      <w:pPr>
        <w:widowControl w:val="0"/>
        <w:autoSpaceDE w:val="0"/>
        <w:autoSpaceDN w:val="0"/>
        <w:spacing w:line="264" w:lineRule="auto"/>
        <w:jc w:val="both"/>
        <w:rPr>
          <w:spacing w:val="-4"/>
          <w:sz w:val="25"/>
          <w:szCs w:val="25"/>
        </w:rPr>
      </w:pPr>
      <w:r w:rsidRPr="00577078">
        <w:rPr>
          <w:spacing w:val="-4"/>
          <w:sz w:val="25"/>
          <w:szCs w:val="25"/>
        </w:rPr>
        <w:t>к</w:t>
      </w:r>
      <w:r w:rsidRPr="00577078">
        <w:rPr>
          <w:sz w:val="25"/>
          <w:szCs w:val="25"/>
        </w:rPr>
        <w:t xml:space="preserve">адастровый номер </w:t>
      </w:r>
      <w:r w:rsidR="00BD572E" w:rsidRPr="00577078">
        <w:rPr>
          <w:spacing w:val="-4"/>
          <w:sz w:val="25"/>
          <w:szCs w:val="25"/>
        </w:rPr>
        <w:t>40: 04: 01 07 01:0006, Свидетельство 40 ЕР 229377 от 15.07.2004 г.</w:t>
      </w:r>
    </w:p>
    <w:p w:rsidR="00BD572E" w:rsidRPr="00577078" w:rsidRDefault="00CA1452" w:rsidP="00FC34B8">
      <w:pPr>
        <w:widowControl w:val="0"/>
        <w:autoSpaceDE w:val="0"/>
        <w:autoSpaceDN w:val="0"/>
        <w:spacing w:line="273" w:lineRule="auto"/>
        <w:ind w:left="144" w:right="288"/>
        <w:jc w:val="both"/>
        <w:rPr>
          <w:spacing w:val="-11"/>
          <w:sz w:val="25"/>
          <w:szCs w:val="25"/>
        </w:rPr>
      </w:pPr>
      <w:r w:rsidRPr="00577078">
        <w:rPr>
          <w:spacing w:val="5"/>
          <w:sz w:val="25"/>
          <w:szCs w:val="25"/>
        </w:rPr>
        <w:t xml:space="preserve">        Все н</w:t>
      </w:r>
      <w:r w:rsidR="00BD572E" w:rsidRPr="00577078">
        <w:rPr>
          <w:spacing w:val="5"/>
          <w:sz w:val="25"/>
          <w:szCs w:val="25"/>
        </w:rPr>
        <w:t>едвижимое имущество расположено по адресу: Калужская обл</w:t>
      </w:r>
      <w:r w:rsidRPr="00577078">
        <w:rPr>
          <w:spacing w:val="5"/>
          <w:sz w:val="25"/>
          <w:szCs w:val="25"/>
        </w:rPr>
        <w:t>асть</w:t>
      </w:r>
      <w:r w:rsidR="00BD572E" w:rsidRPr="00577078">
        <w:rPr>
          <w:spacing w:val="5"/>
          <w:sz w:val="25"/>
          <w:szCs w:val="25"/>
        </w:rPr>
        <w:t>,</w:t>
      </w:r>
      <w:r w:rsidRPr="00577078">
        <w:rPr>
          <w:spacing w:val="5"/>
          <w:sz w:val="25"/>
          <w:szCs w:val="25"/>
        </w:rPr>
        <w:t xml:space="preserve"> </w:t>
      </w:r>
      <w:r w:rsidR="00BD572E" w:rsidRPr="00577078">
        <w:rPr>
          <w:spacing w:val="5"/>
          <w:sz w:val="25"/>
          <w:szCs w:val="25"/>
        </w:rPr>
        <w:t>Дзержинский район,</w:t>
      </w:r>
      <w:r w:rsidRPr="00577078">
        <w:rPr>
          <w:spacing w:val="5"/>
          <w:sz w:val="25"/>
          <w:szCs w:val="25"/>
        </w:rPr>
        <w:t xml:space="preserve"> г.Кондрово. </w:t>
      </w:r>
    </w:p>
    <w:p w:rsidR="00A57F34" w:rsidRPr="00577078" w:rsidRDefault="00CA1452" w:rsidP="00BD572E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577078">
        <w:rPr>
          <w:sz w:val="25"/>
          <w:szCs w:val="25"/>
        </w:rPr>
        <w:t xml:space="preserve"> </w:t>
      </w:r>
      <w:r w:rsidR="00BD572E" w:rsidRPr="00577078">
        <w:rPr>
          <w:sz w:val="25"/>
          <w:szCs w:val="25"/>
        </w:rPr>
        <w:t>Оборудование: артезианской скважины - по адресу: Калужская область, Дзержинский район, Острожное, ул. Заводская ,16; - подстанции на тупике - по адре</w:t>
      </w:r>
      <w:r w:rsidRPr="00577078">
        <w:rPr>
          <w:sz w:val="25"/>
          <w:szCs w:val="25"/>
        </w:rPr>
        <w:t xml:space="preserve">су: Калужская область, Дзержинский </w:t>
      </w:r>
      <w:r w:rsidR="00BD572E" w:rsidRPr="00577078">
        <w:rPr>
          <w:sz w:val="25"/>
          <w:szCs w:val="25"/>
        </w:rPr>
        <w:t>район, г. Кондрово.</w:t>
      </w:r>
    </w:p>
    <w:p w:rsidR="00A57F34" w:rsidRPr="00577078" w:rsidRDefault="00FC34B8" w:rsidP="00DD79F1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577078">
        <w:rPr>
          <w:bCs/>
          <w:sz w:val="25"/>
          <w:szCs w:val="25"/>
        </w:rPr>
        <w:t xml:space="preserve">  </w:t>
      </w:r>
      <w:r w:rsidR="00CE52A8" w:rsidRPr="00577078">
        <w:rPr>
          <w:bCs/>
          <w:sz w:val="25"/>
          <w:szCs w:val="25"/>
        </w:rPr>
        <w:t xml:space="preserve">Приложениями к договору поручения с участием в расчетах </w:t>
      </w:r>
      <w:r w:rsidR="00440790" w:rsidRPr="00577078">
        <w:rPr>
          <w:bCs/>
          <w:sz w:val="25"/>
          <w:szCs w:val="25"/>
        </w:rPr>
        <w:t xml:space="preserve">от 25.10.2012 </w:t>
      </w:r>
      <w:r w:rsidR="00CE52A8" w:rsidRPr="00577078">
        <w:rPr>
          <w:bCs/>
          <w:sz w:val="25"/>
          <w:szCs w:val="25"/>
        </w:rPr>
        <w:t>№ 26-Р/12 являются заявка на организацию и проведение электронных торгов, посредством публичного предложения по продаже указанного имущества, а также доверенность от 25.10.2012г.</w:t>
      </w:r>
    </w:p>
    <w:p w:rsidR="00A8388F" w:rsidRPr="00577078" w:rsidRDefault="00A8388F" w:rsidP="00A8388F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Приказом </w:t>
      </w:r>
      <w:r w:rsidRPr="00577078">
        <w:rPr>
          <w:bCs/>
          <w:sz w:val="25"/>
          <w:szCs w:val="25"/>
        </w:rPr>
        <w:t xml:space="preserve">Министерства экономического развития РФ от 15 февраля </w:t>
      </w:r>
      <w:smartTag w:uri="urn:schemas-microsoft-com:office:smarttags" w:element="metricconverter">
        <w:smartTagPr>
          <w:attr w:name="ProductID" w:val="2010 г"/>
        </w:smartTagPr>
        <w:r w:rsidRPr="00577078">
          <w:rPr>
            <w:bCs/>
            <w:sz w:val="25"/>
            <w:szCs w:val="25"/>
          </w:rPr>
          <w:t>2010 г</w:t>
        </w:r>
      </w:smartTag>
      <w:r w:rsidRPr="00577078">
        <w:rPr>
          <w:bCs/>
          <w:sz w:val="25"/>
          <w:szCs w:val="25"/>
        </w:rPr>
        <w:t xml:space="preserve">. № 54 утвержден Порядок проведения открытых торгов в электронной форме при продаже имущества (предприятия) должников в ходе процедур, применяемых в деле о банкротстве, </w:t>
      </w:r>
      <w:r w:rsidRPr="00577078">
        <w:rPr>
          <w:sz w:val="25"/>
          <w:szCs w:val="25"/>
        </w:rPr>
        <w:lastRenderedPageBreak/>
        <w:t>устанавливающий правила проведения открытых торгов в электронной форме при продаже имущества (предприятия) должников в ходе процедур, применяемых в деле о банкротстве (далее также - открытые торги, торги), правила взаимодействия организаторов открытых торгов, операторов электронных площадок, лиц, заинтересованных в регистрации на электронной площадке, лиц, представляющих заявки на участие в открытых торгах (далее также - заявители), участников открытых торгов в процессе их организации и проведения (далее – Порядок).</w:t>
      </w:r>
    </w:p>
    <w:p w:rsidR="00A8388F" w:rsidRPr="00577078" w:rsidRDefault="00A8388F" w:rsidP="00A8388F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В соответствии с разделом 4 Порядка </w:t>
      </w:r>
      <w:bookmarkStart w:id="0" w:name="sub_1442"/>
      <w:r w:rsidRPr="00577078">
        <w:rPr>
          <w:sz w:val="25"/>
          <w:szCs w:val="25"/>
        </w:rPr>
        <w:t>для участия в открытых торгах заявитель представляет оператору электронной площадки заявку на участие в открытых торгах.</w:t>
      </w:r>
    </w:p>
    <w:p w:rsidR="00BD52F9" w:rsidRPr="00577078" w:rsidRDefault="00A8388F" w:rsidP="00BD5014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При этом заявка на участие в открытых торгах должна содержать, среди прочего, </w:t>
      </w:r>
      <w:r w:rsidR="00BD5014" w:rsidRPr="00577078">
        <w:rPr>
          <w:sz w:val="25"/>
          <w:szCs w:val="25"/>
        </w:rPr>
        <w:t xml:space="preserve"> </w:t>
      </w:r>
      <w:bookmarkStart w:id="1" w:name="sub_14433"/>
      <w:r w:rsidR="00BD5014" w:rsidRPr="00577078">
        <w:rPr>
          <w:sz w:val="25"/>
          <w:szCs w:val="25"/>
        </w:rPr>
        <w:t>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  <w:bookmarkStart w:id="2" w:name="sub_14435"/>
      <w:bookmarkEnd w:id="1"/>
      <w:r w:rsidR="00BD5014" w:rsidRPr="00577078">
        <w:rPr>
          <w:sz w:val="25"/>
          <w:szCs w:val="25"/>
        </w:rPr>
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управляющий;</w:t>
      </w:r>
      <w:r w:rsidR="00BD52F9" w:rsidRPr="00577078">
        <w:rPr>
          <w:sz w:val="25"/>
          <w:szCs w:val="25"/>
        </w:rPr>
        <w:t xml:space="preserve"> и др.</w:t>
      </w:r>
    </w:p>
    <w:bookmarkEnd w:id="0"/>
    <w:bookmarkEnd w:id="2"/>
    <w:p w:rsidR="00440790" w:rsidRPr="00577078" w:rsidRDefault="00EE5E97" w:rsidP="00E5718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  </w:t>
      </w:r>
      <w:r w:rsidR="00E57187" w:rsidRPr="00577078">
        <w:rPr>
          <w:sz w:val="25"/>
          <w:szCs w:val="25"/>
        </w:rPr>
        <w:t>Извещение о проведении электронных торгов посредством публичного предложения по про</w:t>
      </w:r>
      <w:r w:rsidR="00690202" w:rsidRPr="00577078">
        <w:rPr>
          <w:sz w:val="25"/>
          <w:szCs w:val="25"/>
        </w:rPr>
        <w:t xml:space="preserve">даже указанного имущества было </w:t>
      </w:r>
      <w:r w:rsidR="00E57187" w:rsidRPr="00577078">
        <w:rPr>
          <w:sz w:val="25"/>
          <w:szCs w:val="25"/>
        </w:rPr>
        <w:t>размещено в средствах массовой информации  «Коммерсант» № 208 от 03.11.2012 и «Моя реклама г.Калуга» от 08.11.2012.</w:t>
      </w:r>
    </w:p>
    <w:p w:rsidR="003A7CE0" w:rsidRPr="00577078" w:rsidRDefault="003A7CE0" w:rsidP="00E5718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Из извещения, размещенного </w:t>
      </w:r>
      <w:r w:rsidR="00BD52F9" w:rsidRPr="00577078">
        <w:rPr>
          <w:sz w:val="25"/>
          <w:szCs w:val="25"/>
        </w:rPr>
        <w:t xml:space="preserve">в </w:t>
      </w:r>
      <w:r w:rsidRPr="00577078">
        <w:rPr>
          <w:sz w:val="25"/>
          <w:szCs w:val="25"/>
        </w:rPr>
        <w:t>газет</w:t>
      </w:r>
      <w:r w:rsidR="00BD52F9" w:rsidRPr="00577078">
        <w:rPr>
          <w:sz w:val="25"/>
          <w:szCs w:val="25"/>
        </w:rPr>
        <w:t>е</w:t>
      </w:r>
      <w:r w:rsidRPr="00577078">
        <w:rPr>
          <w:sz w:val="25"/>
          <w:szCs w:val="25"/>
        </w:rPr>
        <w:t xml:space="preserve"> «Коммерсант» № 208 от 03.11.2012 </w:t>
      </w:r>
      <w:r w:rsidR="00ED5B12" w:rsidRPr="00577078">
        <w:rPr>
          <w:sz w:val="25"/>
          <w:szCs w:val="25"/>
        </w:rPr>
        <w:t xml:space="preserve"> (</w:t>
      </w:r>
      <w:r w:rsidR="00D62C14" w:rsidRPr="00577078">
        <w:rPr>
          <w:sz w:val="25"/>
          <w:szCs w:val="25"/>
        </w:rPr>
        <w:t xml:space="preserve">№ объявления </w:t>
      </w:r>
      <w:r w:rsidR="00ED5B12" w:rsidRPr="00577078">
        <w:rPr>
          <w:sz w:val="25"/>
          <w:szCs w:val="25"/>
        </w:rPr>
        <w:t xml:space="preserve"> 77030635687) </w:t>
      </w:r>
      <w:r w:rsidRPr="00577078">
        <w:rPr>
          <w:sz w:val="25"/>
          <w:szCs w:val="25"/>
        </w:rPr>
        <w:t xml:space="preserve">следует, что </w:t>
      </w:r>
      <w:r w:rsidR="00ED5B12" w:rsidRPr="00577078">
        <w:rPr>
          <w:sz w:val="25"/>
          <w:szCs w:val="25"/>
        </w:rPr>
        <w:t xml:space="preserve"> ООО «Триглав» по поручению конкурсного управляющего Калужского ОАО «Кристалл» сообщает о проведении электронных торгов посредством публичного предложения по продаже имущества. В извещении указано, что торги проводятся на сайте Межотраслевой торговой системы «Фабрикант»</w:t>
      </w:r>
      <w:r w:rsidR="00D62C14" w:rsidRPr="00577078">
        <w:rPr>
          <w:sz w:val="25"/>
          <w:szCs w:val="25"/>
        </w:rPr>
        <w:t xml:space="preserve"> (далее – МТС «Фабрикант»)</w:t>
      </w:r>
      <w:r w:rsidR="00ED5B12" w:rsidRPr="00577078">
        <w:rPr>
          <w:sz w:val="25"/>
          <w:szCs w:val="25"/>
        </w:rPr>
        <w:t xml:space="preserve">, размещенной в сети Интернет по адресу: </w:t>
      </w:r>
      <w:hyperlink r:id="rId10" w:history="1">
        <w:r w:rsidR="00ED5B12" w:rsidRPr="00577078">
          <w:rPr>
            <w:rStyle w:val="a5"/>
            <w:color w:val="auto"/>
            <w:sz w:val="25"/>
            <w:szCs w:val="25"/>
            <w:u w:val="none"/>
          </w:rPr>
          <w:t>www.fabrikant.ru</w:t>
        </w:r>
      </w:hyperlink>
      <w:r w:rsidR="00ED5B12" w:rsidRPr="00577078">
        <w:rPr>
          <w:sz w:val="25"/>
          <w:szCs w:val="25"/>
        </w:rPr>
        <w:t>.</w:t>
      </w:r>
    </w:p>
    <w:p w:rsidR="00400347" w:rsidRPr="00577078" w:rsidRDefault="00ED5B12" w:rsidP="00ED5B12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При этом указано, что заявки на участие в торгах подаются посредством системы электронного документооборота МТС «Фабрикант» в разделе «Подключение» в сети Интернет на сайте:  </w:t>
      </w:r>
      <w:hyperlink r:id="rId11" w:history="1">
        <w:r w:rsidRPr="00577078">
          <w:rPr>
            <w:rStyle w:val="a5"/>
            <w:color w:val="auto"/>
            <w:sz w:val="25"/>
            <w:szCs w:val="25"/>
            <w:u w:val="none"/>
          </w:rPr>
          <w:t>www.fabrikant.ru</w:t>
        </w:r>
      </w:hyperlink>
      <w:r w:rsidR="00400347" w:rsidRPr="00577078">
        <w:rPr>
          <w:sz w:val="25"/>
          <w:szCs w:val="25"/>
        </w:rPr>
        <w:t xml:space="preserve"> в соответствии с перечнем и требованиями, установленными частью  11 статьи 110 Федерального закона от 26.10.2002 № 127-ФЗ «О несостоятельности (банкротстве)» и заказной почтой в адрес организатора торгов с 14.00 12.11.2012 до 14.00. 17.12.2012. Прием заявок заканчивается 17.12.2012 в 14.00. </w:t>
      </w:r>
    </w:p>
    <w:p w:rsidR="00ED5B12" w:rsidRPr="00577078" w:rsidRDefault="00D62C14" w:rsidP="00E5718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Извещением, опубликованном </w:t>
      </w:r>
      <w:r w:rsidR="00400347" w:rsidRPr="00577078">
        <w:rPr>
          <w:sz w:val="25"/>
          <w:szCs w:val="25"/>
        </w:rPr>
        <w:t xml:space="preserve">в </w:t>
      </w:r>
      <w:r w:rsidRPr="00577078">
        <w:rPr>
          <w:sz w:val="25"/>
          <w:szCs w:val="25"/>
        </w:rPr>
        <w:t>газете</w:t>
      </w:r>
      <w:r w:rsidR="00400347" w:rsidRPr="00577078">
        <w:rPr>
          <w:sz w:val="25"/>
          <w:szCs w:val="25"/>
        </w:rPr>
        <w:t xml:space="preserve"> «Коммерсант» определено, что претенденты – физические лица представляют: ксерокопию общегражданского паспорта, доверенность на лицо, имеющее право действовать от имени претендента, если заявка подается представителем. </w:t>
      </w:r>
    </w:p>
    <w:p w:rsidR="00690202" w:rsidRPr="00577078" w:rsidRDefault="00690202" w:rsidP="0069020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06.11.2012 в  МТС «Фабрикант» размещено извещение о проведении торговой процедуры «Публичное предложение продавца № 1093688» в отношении имущества, являющегося предметом договора </w:t>
      </w:r>
      <w:r w:rsidRPr="00577078">
        <w:rPr>
          <w:bCs/>
          <w:sz w:val="25"/>
          <w:szCs w:val="25"/>
        </w:rPr>
        <w:t xml:space="preserve">поручения с участием в расчетах от 25.10.2012 № 26-Р/12 (одним лотом). </w:t>
      </w:r>
      <w:r w:rsidRPr="00577078">
        <w:rPr>
          <w:sz w:val="25"/>
          <w:szCs w:val="25"/>
        </w:rPr>
        <w:t>Организатором указанной процедуры, согласно извещению является  ООО «ТРИГЛАВ» (248000, Калужская область, г. Калуга, ул. Театральная, д. 19).</w:t>
      </w:r>
    </w:p>
    <w:p w:rsidR="00E57187" w:rsidRPr="00577078" w:rsidRDefault="00205055" w:rsidP="00E5718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 Согласно извещению, размещенному на </w:t>
      </w:r>
      <w:r w:rsidR="00690202" w:rsidRPr="00577078">
        <w:rPr>
          <w:sz w:val="25"/>
          <w:szCs w:val="25"/>
        </w:rPr>
        <w:t>МТС «Фабрикант</w:t>
      </w:r>
      <w:r w:rsidRPr="00577078">
        <w:rPr>
          <w:sz w:val="25"/>
          <w:szCs w:val="25"/>
        </w:rPr>
        <w:t xml:space="preserve">» («Публичное предложение продавца № 1093688») </w:t>
      </w:r>
      <w:r w:rsidR="008948EF" w:rsidRPr="00577078">
        <w:rPr>
          <w:sz w:val="25"/>
          <w:szCs w:val="25"/>
        </w:rPr>
        <w:t>з</w:t>
      </w:r>
      <w:r w:rsidRPr="00577078">
        <w:rPr>
          <w:sz w:val="25"/>
          <w:szCs w:val="25"/>
        </w:rPr>
        <w:t>аявки по данному предмету договора подаются в электронной форме претендентами на участие в торговой процедуре посредством системы электронного документооборота на сайте в сети Интернет по адресу: www.fabrikant.ru.</w:t>
      </w:r>
    </w:p>
    <w:p w:rsidR="008948EF" w:rsidRPr="00577078" w:rsidRDefault="008948EF" w:rsidP="00E5718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При этом, претенденты – физические лица представляют: ксерокопию общегражданского паспорта, доверенность на лицо, имеющее право действовать от имени претендента, если заявка подается представителем. </w:t>
      </w:r>
    </w:p>
    <w:p w:rsidR="00833915" w:rsidRPr="00577078" w:rsidRDefault="008948EF" w:rsidP="00DD79F1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577078">
        <w:rPr>
          <w:sz w:val="25"/>
          <w:szCs w:val="25"/>
        </w:rPr>
        <w:t xml:space="preserve"> Предложения по цене подаются в электронной форме участниками торговой процедуры посредством системы электронного документооборота на сайте в сети Интернет по адресу: </w:t>
      </w:r>
      <w:hyperlink r:id="rId12" w:history="1">
        <w:r w:rsidRPr="00577078">
          <w:rPr>
            <w:rStyle w:val="a5"/>
            <w:color w:val="auto"/>
            <w:sz w:val="25"/>
            <w:szCs w:val="25"/>
            <w:u w:val="none"/>
          </w:rPr>
          <w:t>www.fabrikant.ru</w:t>
        </w:r>
      </w:hyperlink>
      <w:r w:rsidRPr="00577078">
        <w:rPr>
          <w:sz w:val="25"/>
          <w:szCs w:val="25"/>
        </w:rPr>
        <w:t xml:space="preserve">. Победителем признается участник, который первым представил в </w:t>
      </w:r>
      <w:r w:rsidRPr="00577078">
        <w:rPr>
          <w:sz w:val="25"/>
          <w:szCs w:val="25"/>
        </w:rPr>
        <w:lastRenderedPageBreak/>
        <w:t>установленный срок заявку на участие в торгах, содержащую цену продажи имущества (предприятия) должника, которая не ниже начальной цены продажи имущества (предприятия) должника, установленной для определенного периода проведения открытых торгов.</w:t>
      </w:r>
    </w:p>
    <w:p w:rsidR="00772DA9" w:rsidRPr="00577078" w:rsidRDefault="008948EF" w:rsidP="00DD79F1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577078">
        <w:rPr>
          <w:bCs/>
          <w:sz w:val="25"/>
          <w:szCs w:val="25"/>
        </w:rPr>
        <w:t xml:space="preserve">Согласно регистрации журнала получения документации по торгам </w:t>
      </w:r>
      <w:r w:rsidR="00786BE1" w:rsidRPr="00577078">
        <w:rPr>
          <w:bCs/>
          <w:sz w:val="25"/>
          <w:szCs w:val="25"/>
        </w:rPr>
        <w:t xml:space="preserve">документация была получена </w:t>
      </w:r>
      <w:r w:rsidR="00530EBC">
        <w:rPr>
          <w:bCs/>
          <w:sz w:val="25"/>
          <w:szCs w:val="25"/>
        </w:rPr>
        <w:t>&lt;…..&gt;</w:t>
      </w:r>
      <w:r w:rsidR="00786BE1" w:rsidRPr="00577078">
        <w:rPr>
          <w:bCs/>
          <w:sz w:val="25"/>
          <w:szCs w:val="25"/>
        </w:rPr>
        <w:t>овым А.Р.(06.12.2012), ООО «Лестехсервис плюс» (06.12.2012) и ООО «Труд-эксперт» (18.11.2012).</w:t>
      </w:r>
    </w:p>
    <w:p w:rsidR="00786BE1" w:rsidRPr="00577078" w:rsidRDefault="00786BE1" w:rsidP="00786BE1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77078">
        <w:rPr>
          <w:bCs/>
          <w:sz w:val="25"/>
          <w:szCs w:val="25"/>
        </w:rPr>
        <w:t>Согласно п</w:t>
      </w:r>
      <w:r w:rsidRPr="00577078">
        <w:rPr>
          <w:sz w:val="25"/>
          <w:szCs w:val="25"/>
        </w:rPr>
        <w:t>ротоколу</w:t>
      </w:r>
      <w:r w:rsidR="002242BE" w:rsidRPr="00577078">
        <w:rPr>
          <w:sz w:val="25"/>
          <w:szCs w:val="25"/>
        </w:rPr>
        <w:t xml:space="preserve"> 1093688-1</w:t>
      </w:r>
      <w:r w:rsidRPr="00577078">
        <w:rPr>
          <w:sz w:val="25"/>
          <w:szCs w:val="25"/>
        </w:rPr>
        <w:t xml:space="preserve"> заседания комиссии по рассмотрению предложений участников по торговой процедуре «Публичное предложение продавца № 1093688» </w:t>
      </w:r>
      <w:r w:rsidR="002242BE" w:rsidRPr="00577078">
        <w:rPr>
          <w:sz w:val="25"/>
          <w:szCs w:val="25"/>
        </w:rPr>
        <w:t>на участие в указанной процедуре поступили следующие предложения (заявки):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54"/>
        <w:gridCol w:w="4707"/>
        <w:gridCol w:w="3654"/>
      </w:tblGrid>
      <w:tr w:rsidR="002A26B8" w:rsidRPr="00577078">
        <w:trPr>
          <w:tblCellSpacing w:w="15" w:type="dxa"/>
        </w:trPr>
        <w:tc>
          <w:tcPr>
            <w:tcW w:w="0" w:type="auto"/>
            <w:vAlign w:val="center"/>
          </w:tcPr>
          <w:p w:rsidR="002A26B8" w:rsidRPr="00577078" w:rsidRDefault="002A26B8">
            <w:pPr>
              <w:rPr>
                <w:sz w:val="25"/>
                <w:szCs w:val="25"/>
              </w:rPr>
            </w:pPr>
            <w:r w:rsidRPr="00577078">
              <w:rPr>
                <w:sz w:val="25"/>
                <w:szCs w:val="25"/>
              </w:rPr>
              <w:t>Предложение</w:t>
            </w:r>
          </w:p>
        </w:tc>
        <w:tc>
          <w:tcPr>
            <w:tcW w:w="0" w:type="auto"/>
            <w:vAlign w:val="center"/>
          </w:tcPr>
          <w:p w:rsidR="002A26B8" w:rsidRPr="00577078" w:rsidRDefault="002A26B8">
            <w:pPr>
              <w:rPr>
                <w:sz w:val="25"/>
                <w:szCs w:val="25"/>
              </w:rPr>
            </w:pPr>
            <w:r w:rsidRPr="00577078">
              <w:rPr>
                <w:sz w:val="25"/>
                <w:szCs w:val="25"/>
              </w:rPr>
              <w:t>Наименование претендента</w:t>
            </w:r>
          </w:p>
        </w:tc>
        <w:tc>
          <w:tcPr>
            <w:tcW w:w="0" w:type="auto"/>
            <w:vAlign w:val="center"/>
          </w:tcPr>
          <w:p w:rsidR="002A26B8" w:rsidRPr="00577078" w:rsidRDefault="002A26B8">
            <w:pPr>
              <w:rPr>
                <w:sz w:val="25"/>
                <w:szCs w:val="25"/>
              </w:rPr>
            </w:pPr>
            <w:r w:rsidRPr="00577078">
              <w:rPr>
                <w:sz w:val="25"/>
                <w:szCs w:val="25"/>
              </w:rPr>
              <w:t>Дата подачи предложения</w:t>
            </w:r>
          </w:p>
        </w:tc>
      </w:tr>
      <w:tr w:rsidR="002A26B8" w:rsidRPr="00577078">
        <w:trPr>
          <w:tblCellSpacing w:w="15" w:type="dxa"/>
        </w:trPr>
        <w:tc>
          <w:tcPr>
            <w:tcW w:w="0" w:type="auto"/>
            <w:vAlign w:val="center"/>
          </w:tcPr>
          <w:p w:rsidR="002A26B8" w:rsidRPr="00577078" w:rsidRDefault="002A26B8">
            <w:pPr>
              <w:rPr>
                <w:sz w:val="25"/>
                <w:szCs w:val="25"/>
              </w:rPr>
            </w:pPr>
            <w:r w:rsidRPr="00577078">
              <w:rPr>
                <w:sz w:val="25"/>
                <w:szCs w:val="25"/>
              </w:rPr>
              <w:t>1093688-01</w:t>
            </w:r>
          </w:p>
        </w:tc>
        <w:tc>
          <w:tcPr>
            <w:tcW w:w="0" w:type="auto"/>
            <w:vAlign w:val="center"/>
          </w:tcPr>
          <w:p w:rsidR="002A26B8" w:rsidRPr="00577078" w:rsidRDefault="00530EBC">
            <w:pPr>
              <w:rPr>
                <w:sz w:val="25"/>
                <w:szCs w:val="25"/>
              </w:rPr>
            </w:pPr>
            <w:r w:rsidRPr="00637D89">
              <w:rPr>
                <w:sz w:val="25"/>
                <w:szCs w:val="25"/>
              </w:rPr>
              <w:t>&lt;</w:t>
            </w:r>
            <w:r>
              <w:rPr>
                <w:sz w:val="25"/>
                <w:szCs w:val="25"/>
              </w:rPr>
              <w:t>…</w:t>
            </w:r>
            <w:r w:rsidRPr="00637D89">
              <w:rPr>
                <w:sz w:val="25"/>
                <w:szCs w:val="25"/>
              </w:rPr>
              <w:t>..&gt;</w:t>
            </w:r>
          </w:p>
        </w:tc>
        <w:tc>
          <w:tcPr>
            <w:tcW w:w="0" w:type="auto"/>
            <w:vAlign w:val="center"/>
          </w:tcPr>
          <w:p w:rsidR="002A26B8" w:rsidRPr="00577078" w:rsidRDefault="002333A4">
            <w:pPr>
              <w:rPr>
                <w:sz w:val="25"/>
                <w:szCs w:val="25"/>
              </w:rPr>
            </w:pPr>
            <w:r w:rsidRPr="00577078">
              <w:rPr>
                <w:sz w:val="25"/>
                <w:szCs w:val="25"/>
              </w:rPr>
              <w:t>06.12.2012 11:00</w:t>
            </w:r>
          </w:p>
        </w:tc>
      </w:tr>
      <w:tr w:rsidR="002A26B8" w:rsidRPr="00577078">
        <w:trPr>
          <w:tblCellSpacing w:w="15" w:type="dxa"/>
        </w:trPr>
        <w:tc>
          <w:tcPr>
            <w:tcW w:w="0" w:type="auto"/>
            <w:vAlign w:val="center"/>
          </w:tcPr>
          <w:p w:rsidR="002A26B8" w:rsidRPr="00577078" w:rsidRDefault="002A26B8">
            <w:pPr>
              <w:rPr>
                <w:sz w:val="25"/>
                <w:szCs w:val="25"/>
              </w:rPr>
            </w:pPr>
            <w:r w:rsidRPr="00577078">
              <w:rPr>
                <w:sz w:val="25"/>
                <w:szCs w:val="25"/>
              </w:rPr>
              <w:t>1093688-02</w:t>
            </w:r>
          </w:p>
        </w:tc>
        <w:tc>
          <w:tcPr>
            <w:tcW w:w="0" w:type="auto"/>
            <w:vAlign w:val="center"/>
          </w:tcPr>
          <w:p w:rsidR="002A26B8" w:rsidRPr="00577078" w:rsidRDefault="00530EBC">
            <w:pPr>
              <w:rPr>
                <w:sz w:val="25"/>
                <w:szCs w:val="25"/>
              </w:rPr>
            </w:pPr>
            <w:r w:rsidRPr="00637D89">
              <w:rPr>
                <w:sz w:val="25"/>
                <w:szCs w:val="25"/>
              </w:rPr>
              <w:t>&lt;</w:t>
            </w:r>
            <w:r>
              <w:rPr>
                <w:sz w:val="25"/>
                <w:szCs w:val="25"/>
              </w:rPr>
              <w:t>…</w:t>
            </w:r>
            <w:r w:rsidRPr="00637D89">
              <w:rPr>
                <w:sz w:val="25"/>
                <w:szCs w:val="25"/>
              </w:rPr>
              <w:t>..&gt;</w:t>
            </w:r>
          </w:p>
        </w:tc>
        <w:tc>
          <w:tcPr>
            <w:tcW w:w="0" w:type="auto"/>
            <w:vAlign w:val="center"/>
          </w:tcPr>
          <w:p w:rsidR="002A26B8" w:rsidRPr="00577078" w:rsidRDefault="002333A4">
            <w:pPr>
              <w:rPr>
                <w:sz w:val="25"/>
                <w:szCs w:val="25"/>
              </w:rPr>
            </w:pPr>
            <w:r w:rsidRPr="00577078">
              <w:rPr>
                <w:sz w:val="25"/>
                <w:szCs w:val="25"/>
              </w:rPr>
              <w:t>06.12.2012 11:02</w:t>
            </w:r>
          </w:p>
        </w:tc>
      </w:tr>
      <w:tr w:rsidR="002A26B8" w:rsidRPr="00577078">
        <w:trPr>
          <w:tblCellSpacing w:w="15" w:type="dxa"/>
        </w:trPr>
        <w:tc>
          <w:tcPr>
            <w:tcW w:w="0" w:type="auto"/>
            <w:vAlign w:val="center"/>
          </w:tcPr>
          <w:p w:rsidR="002A26B8" w:rsidRPr="00577078" w:rsidRDefault="002A26B8">
            <w:pPr>
              <w:rPr>
                <w:sz w:val="25"/>
                <w:szCs w:val="25"/>
              </w:rPr>
            </w:pPr>
            <w:r w:rsidRPr="00577078">
              <w:rPr>
                <w:sz w:val="25"/>
                <w:szCs w:val="25"/>
              </w:rPr>
              <w:t>1093688-03</w:t>
            </w:r>
          </w:p>
        </w:tc>
        <w:tc>
          <w:tcPr>
            <w:tcW w:w="0" w:type="auto"/>
            <w:vAlign w:val="center"/>
          </w:tcPr>
          <w:p w:rsidR="002A26B8" w:rsidRPr="00577078" w:rsidRDefault="002A26B8">
            <w:pPr>
              <w:rPr>
                <w:sz w:val="25"/>
                <w:szCs w:val="25"/>
              </w:rPr>
            </w:pPr>
            <w:r w:rsidRPr="00577078">
              <w:rPr>
                <w:sz w:val="25"/>
                <w:szCs w:val="25"/>
              </w:rPr>
              <w:t>ООО «Лестехсервис плюс»</w:t>
            </w:r>
            <w:r w:rsidR="00637D89" w:rsidRPr="00637D89">
              <w:rPr>
                <w:sz w:val="25"/>
                <w:szCs w:val="25"/>
              </w:rPr>
              <w:t xml:space="preserve"> &lt;</w:t>
            </w:r>
            <w:r w:rsidR="00637D89">
              <w:rPr>
                <w:sz w:val="25"/>
                <w:szCs w:val="25"/>
              </w:rPr>
              <w:t>…</w:t>
            </w:r>
            <w:r w:rsidR="00637D89" w:rsidRPr="00637D89">
              <w:rPr>
                <w:sz w:val="25"/>
                <w:szCs w:val="25"/>
              </w:rPr>
              <w:t>..&gt;</w:t>
            </w:r>
          </w:p>
        </w:tc>
        <w:tc>
          <w:tcPr>
            <w:tcW w:w="0" w:type="auto"/>
            <w:vAlign w:val="center"/>
          </w:tcPr>
          <w:p w:rsidR="002A26B8" w:rsidRPr="00577078" w:rsidRDefault="002333A4">
            <w:pPr>
              <w:rPr>
                <w:sz w:val="25"/>
                <w:szCs w:val="25"/>
              </w:rPr>
            </w:pPr>
            <w:r w:rsidRPr="00577078">
              <w:rPr>
                <w:sz w:val="25"/>
                <w:szCs w:val="25"/>
              </w:rPr>
              <w:t>06.12.2012 14:02</w:t>
            </w:r>
          </w:p>
        </w:tc>
      </w:tr>
      <w:tr w:rsidR="002A26B8" w:rsidRPr="00577078">
        <w:trPr>
          <w:tblCellSpacing w:w="15" w:type="dxa"/>
        </w:trPr>
        <w:tc>
          <w:tcPr>
            <w:tcW w:w="0" w:type="auto"/>
            <w:vAlign w:val="center"/>
          </w:tcPr>
          <w:p w:rsidR="002A26B8" w:rsidRPr="00577078" w:rsidRDefault="002A26B8">
            <w:pPr>
              <w:rPr>
                <w:sz w:val="25"/>
                <w:szCs w:val="25"/>
              </w:rPr>
            </w:pPr>
            <w:r w:rsidRPr="00577078">
              <w:rPr>
                <w:sz w:val="25"/>
                <w:szCs w:val="25"/>
              </w:rPr>
              <w:t>1093688-04</w:t>
            </w:r>
          </w:p>
        </w:tc>
        <w:tc>
          <w:tcPr>
            <w:tcW w:w="0" w:type="auto"/>
            <w:vAlign w:val="center"/>
          </w:tcPr>
          <w:p w:rsidR="002A26B8" w:rsidRPr="00577078" w:rsidRDefault="00530EBC">
            <w:pPr>
              <w:rPr>
                <w:sz w:val="25"/>
                <w:szCs w:val="25"/>
              </w:rPr>
            </w:pPr>
            <w:r w:rsidRPr="00637D89">
              <w:rPr>
                <w:sz w:val="25"/>
                <w:szCs w:val="25"/>
              </w:rPr>
              <w:t>&lt;</w:t>
            </w:r>
            <w:r>
              <w:rPr>
                <w:sz w:val="25"/>
                <w:szCs w:val="25"/>
              </w:rPr>
              <w:t>…</w:t>
            </w:r>
            <w:r w:rsidRPr="00637D89">
              <w:rPr>
                <w:sz w:val="25"/>
                <w:szCs w:val="25"/>
              </w:rPr>
              <w:t>..&gt;</w:t>
            </w:r>
          </w:p>
        </w:tc>
        <w:tc>
          <w:tcPr>
            <w:tcW w:w="0" w:type="auto"/>
            <w:vAlign w:val="center"/>
          </w:tcPr>
          <w:p w:rsidR="002A26B8" w:rsidRPr="00577078" w:rsidRDefault="002333A4">
            <w:pPr>
              <w:rPr>
                <w:sz w:val="25"/>
                <w:szCs w:val="25"/>
              </w:rPr>
            </w:pPr>
            <w:r w:rsidRPr="00577078">
              <w:rPr>
                <w:sz w:val="25"/>
                <w:szCs w:val="25"/>
              </w:rPr>
              <w:t>06.12.2012 11:06</w:t>
            </w:r>
          </w:p>
        </w:tc>
      </w:tr>
      <w:tr w:rsidR="002A26B8" w:rsidRPr="00577078">
        <w:trPr>
          <w:tblCellSpacing w:w="15" w:type="dxa"/>
        </w:trPr>
        <w:tc>
          <w:tcPr>
            <w:tcW w:w="0" w:type="auto"/>
            <w:vAlign w:val="center"/>
          </w:tcPr>
          <w:p w:rsidR="002A26B8" w:rsidRPr="00577078" w:rsidRDefault="002A26B8">
            <w:pPr>
              <w:rPr>
                <w:sz w:val="25"/>
                <w:szCs w:val="25"/>
              </w:rPr>
            </w:pPr>
            <w:r w:rsidRPr="00577078">
              <w:rPr>
                <w:sz w:val="25"/>
                <w:szCs w:val="25"/>
              </w:rPr>
              <w:t>1093688-05</w:t>
            </w:r>
          </w:p>
        </w:tc>
        <w:tc>
          <w:tcPr>
            <w:tcW w:w="0" w:type="auto"/>
            <w:vAlign w:val="center"/>
          </w:tcPr>
          <w:p w:rsidR="002A26B8" w:rsidRPr="00577078" w:rsidRDefault="00530EBC">
            <w:pPr>
              <w:rPr>
                <w:sz w:val="25"/>
                <w:szCs w:val="25"/>
              </w:rPr>
            </w:pPr>
            <w:r w:rsidRPr="00637D89">
              <w:rPr>
                <w:sz w:val="25"/>
                <w:szCs w:val="25"/>
              </w:rPr>
              <w:t>&lt;</w:t>
            </w:r>
            <w:r>
              <w:rPr>
                <w:sz w:val="25"/>
                <w:szCs w:val="25"/>
              </w:rPr>
              <w:t>…</w:t>
            </w:r>
            <w:r w:rsidRPr="00637D89">
              <w:rPr>
                <w:sz w:val="25"/>
                <w:szCs w:val="25"/>
              </w:rPr>
              <w:t>..&gt;</w:t>
            </w:r>
          </w:p>
        </w:tc>
        <w:tc>
          <w:tcPr>
            <w:tcW w:w="0" w:type="auto"/>
            <w:vAlign w:val="center"/>
          </w:tcPr>
          <w:p w:rsidR="002A26B8" w:rsidRPr="00577078" w:rsidRDefault="002333A4">
            <w:pPr>
              <w:rPr>
                <w:sz w:val="25"/>
                <w:szCs w:val="25"/>
              </w:rPr>
            </w:pPr>
            <w:r w:rsidRPr="00577078">
              <w:rPr>
                <w:sz w:val="25"/>
                <w:szCs w:val="25"/>
              </w:rPr>
              <w:t>06.12.2012 19:08</w:t>
            </w:r>
          </w:p>
        </w:tc>
      </w:tr>
    </w:tbl>
    <w:p w:rsidR="002242BE" w:rsidRPr="00577078" w:rsidRDefault="002242BE" w:rsidP="00786BE1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636A22" w:rsidRPr="00577078" w:rsidRDefault="008F35DF" w:rsidP="00C93E90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 </w:t>
      </w:r>
      <w:r w:rsidR="00636A22" w:rsidRPr="00577078">
        <w:rPr>
          <w:sz w:val="25"/>
          <w:szCs w:val="25"/>
        </w:rPr>
        <w:t xml:space="preserve">Согласно протоколу 1093688-1 заседания комиссии по рассмотрению предложений участников по торговой процедуре «Публичное предложение продавца № 1093688», заявка </w:t>
      </w:r>
      <w:r w:rsidR="00530EBC">
        <w:rPr>
          <w:sz w:val="25"/>
          <w:szCs w:val="25"/>
        </w:rPr>
        <w:t>&lt;…..&gt;</w:t>
      </w:r>
      <w:r w:rsidR="00636A22" w:rsidRPr="00577078">
        <w:rPr>
          <w:sz w:val="25"/>
          <w:szCs w:val="25"/>
        </w:rPr>
        <w:t xml:space="preserve">ова А.Р., поступившая ранее других, отклонена. В качестве обоснования решения об отклонении предложения участника указанно, что доверенность не соответствует требованиям действующего законодательства о нотариате, а именно подпись доверителя не удостоверена нотариусом. </w:t>
      </w:r>
    </w:p>
    <w:p w:rsidR="00DE62EE" w:rsidRPr="00577078" w:rsidRDefault="00DE62EE" w:rsidP="00C93E90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 Предложение </w:t>
      </w:r>
      <w:r w:rsidR="00530EBC" w:rsidRPr="00637D89">
        <w:rPr>
          <w:sz w:val="25"/>
          <w:szCs w:val="25"/>
        </w:rPr>
        <w:t>&lt;</w:t>
      </w:r>
      <w:r w:rsidR="00530EBC">
        <w:rPr>
          <w:sz w:val="25"/>
          <w:szCs w:val="25"/>
        </w:rPr>
        <w:t>…</w:t>
      </w:r>
      <w:r w:rsidR="00530EBC" w:rsidRPr="00637D89">
        <w:rPr>
          <w:sz w:val="25"/>
          <w:szCs w:val="25"/>
        </w:rPr>
        <w:t>..&gt;</w:t>
      </w:r>
      <w:r w:rsidR="00530EBC">
        <w:rPr>
          <w:sz w:val="25"/>
          <w:szCs w:val="25"/>
        </w:rPr>
        <w:t xml:space="preserve"> </w:t>
      </w:r>
      <w:r w:rsidRPr="00577078">
        <w:rPr>
          <w:sz w:val="25"/>
          <w:szCs w:val="25"/>
        </w:rPr>
        <w:t xml:space="preserve"> </w:t>
      </w:r>
      <w:r w:rsidR="00743FFD" w:rsidRPr="00577078">
        <w:rPr>
          <w:sz w:val="25"/>
          <w:szCs w:val="25"/>
        </w:rPr>
        <w:t xml:space="preserve">(1093688-02) </w:t>
      </w:r>
      <w:r w:rsidRPr="00577078">
        <w:rPr>
          <w:sz w:val="25"/>
          <w:szCs w:val="25"/>
        </w:rPr>
        <w:t xml:space="preserve">отклонено </w:t>
      </w:r>
      <w:r w:rsidR="00743FFD" w:rsidRPr="00577078">
        <w:rPr>
          <w:sz w:val="25"/>
          <w:szCs w:val="25"/>
        </w:rPr>
        <w:t>поскольку в согласии не был указан объект приобретаемого имущества и не указан способ приобретения имущества.</w:t>
      </w:r>
    </w:p>
    <w:p w:rsidR="002A26B8" w:rsidRPr="00577078" w:rsidRDefault="008F35DF" w:rsidP="00C93E90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 </w:t>
      </w:r>
      <w:r w:rsidR="00636A22" w:rsidRPr="00577078">
        <w:rPr>
          <w:sz w:val="25"/>
          <w:szCs w:val="25"/>
        </w:rPr>
        <w:t>Также комиссией принято решение о рассмотрении предложения, поступившего от  Александра Сергеевича Попова (</w:t>
      </w:r>
      <w:r w:rsidR="00637D89" w:rsidRPr="00637D89">
        <w:rPr>
          <w:sz w:val="25"/>
          <w:szCs w:val="25"/>
        </w:rPr>
        <w:t>&lt;</w:t>
      </w:r>
      <w:r w:rsidR="00637D89">
        <w:rPr>
          <w:sz w:val="25"/>
          <w:szCs w:val="25"/>
        </w:rPr>
        <w:t>…</w:t>
      </w:r>
      <w:r w:rsidR="00637D89" w:rsidRPr="00637D89">
        <w:rPr>
          <w:sz w:val="25"/>
          <w:szCs w:val="25"/>
        </w:rPr>
        <w:t>..&gt;</w:t>
      </w:r>
      <w:r w:rsidR="00636A22" w:rsidRPr="00577078">
        <w:rPr>
          <w:sz w:val="25"/>
          <w:szCs w:val="25"/>
        </w:rPr>
        <w:t>).</w:t>
      </w:r>
    </w:p>
    <w:p w:rsidR="00636A22" w:rsidRPr="00577078" w:rsidRDefault="00C93E90" w:rsidP="008F35DF">
      <w:pPr>
        <w:pStyle w:val="a3"/>
        <w:spacing w:after="0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 </w:t>
      </w:r>
      <w:r w:rsidR="00636A22" w:rsidRPr="00577078">
        <w:rPr>
          <w:sz w:val="25"/>
          <w:szCs w:val="25"/>
        </w:rPr>
        <w:t>Согласно итоговому протоколу заседания комиссии по проведению торговой процедуры «Публичное предложение продавца № 1093688»</w:t>
      </w:r>
      <w:r w:rsidR="00757A91" w:rsidRPr="00577078">
        <w:rPr>
          <w:sz w:val="25"/>
          <w:szCs w:val="25"/>
        </w:rPr>
        <w:t xml:space="preserve"> принято решение заключить договор с участником - </w:t>
      </w:r>
      <w:r w:rsidR="00530EBC" w:rsidRPr="00637D89">
        <w:rPr>
          <w:sz w:val="25"/>
          <w:szCs w:val="25"/>
        </w:rPr>
        <w:t>&lt;</w:t>
      </w:r>
      <w:r w:rsidR="00530EBC">
        <w:rPr>
          <w:sz w:val="25"/>
          <w:szCs w:val="25"/>
        </w:rPr>
        <w:t>…</w:t>
      </w:r>
      <w:r w:rsidR="00530EBC" w:rsidRPr="00637D89">
        <w:rPr>
          <w:sz w:val="25"/>
          <w:szCs w:val="25"/>
        </w:rPr>
        <w:t>..&gt;</w:t>
      </w:r>
      <w:r w:rsidR="00530EBC" w:rsidRPr="00577078">
        <w:rPr>
          <w:sz w:val="25"/>
          <w:szCs w:val="25"/>
        </w:rPr>
        <w:t xml:space="preserve"> </w:t>
      </w:r>
      <w:r w:rsidR="00530EBC">
        <w:rPr>
          <w:sz w:val="25"/>
          <w:szCs w:val="25"/>
        </w:rPr>
        <w:t xml:space="preserve"> </w:t>
      </w:r>
      <w:r w:rsidR="00757A91" w:rsidRPr="00577078">
        <w:rPr>
          <w:sz w:val="25"/>
          <w:szCs w:val="25"/>
        </w:rPr>
        <w:t>(</w:t>
      </w:r>
      <w:r w:rsidR="00637D89" w:rsidRPr="00637D89">
        <w:rPr>
          <w:sz w:val="25"/>
          <w:szCs w:val="25"/>
        </w:rPr>
        <w:t>&lt;</w:t>
      </w:r>
      <w:r w:rsidR="00637D89">
        <w:rPr>
          <w:sz w:val="25"/>
          <w:szCs w:val="25"/>
        </w:rPr>
        <w:t>…</w:t>
      </w:r>
      <w:r w:rsidR="00637D89" w:rsidRPr="00637D89">
        <w:rPr>
          <w:sz w:val="25"/>
          <w:szCs w:val="25"/>
        </w:rPr>
        <w:t>..&gt;</w:t>
      </w:r>
      <w:r w:rsidR="00757A91" w:rsidRPr="00577078">
        <w:rPr>
          <w:sz w:val="25"/>
          <w:szCs w:val="25"/>
        </w:rPr>
        <w:t>) с ценой предложения  300 000,00 руб.</w:t>
      </w:r>
    </w:p>
    <w:p w:rsidR="008948EF" w:rsidRPr="00577078" w:rsidRDefault="00C93E90" w:rsidP="008F35DF">
      <w:pPr>
        <w:pStyle w:val="a3"/>
        <w:spacing w:after="0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   </w:t>
      </w:r>
      <w:r w:rsidR="00757A91" w:rsidRPr="00577078">
        <w:rPr>
          <w:sz w:val="25"/>
          <w:szCs w:val="25"/>
        </w:rPr>
        <w:t xml:space="preserve">В ходе рассмотрения жалобы установлено, что </w:t>
      </w:r>
      <w:r w:rsidR="00500AAD" w:rsidRPr="00577078">
        <w:rPr>
          <w:sz w:val="25"/>
          <w:szCs w:val="25"/>
        </w:rPr>
        <w:t xml:space="preserve">заявка </w:t>
      </w:r>
      <w:r w:rsidR="00530EBC">
        <w:rPr>
          <w:sz w:val="25"/>
          <w:szCs w:val="25"/>
        </w:rPr>
        <w:t>&lt;…..&gt;</w:t>
      </w:r>
      <w:r w:rsidR="00500AAD" w:rsidRPr="00577078">
        <w:rPr>
          <w:sz w:val="25"/>
          <w:szCs w:val="25"/>
        </w:rPr>
        <w:t>ова А.Р. на участие в указанных торгах «Публичное предложение продавца № 1093688» состояла из следующих документов</w:t>
      </w:r>
      <w:r w:rsidR="00603291" w:rsidRPr="00577078">
        <w:rPr>
          <w:sz w:val="25"/>
          <w:szCs w:val="25"/>
        </w:rPr>
        <w:t>:</w:t>
      </w:r>
    </w:p>
    <w:p w:rsidR="00C93E90" w:rsidRPr="00577078" w:rsidRDefault="00500AAD" w:rsidP="00C93E90">
      <w:pPr>
        <w:pStyle w:val="a3"/>
        <w:numPr>
          <w:ilvl w:val="0"/>
          <w:numId w:val="19"/>
        </w:numPr>
        <w:spacing w:after="0"/>
        <w:rPr>
          <w:sz w:val="25"/>
          <w:szCs w:val="25"/>
        </w:rPr>
      </w:pPr>
      <w:r w:rsidRPr="00577078">
        <w:rPr>
          <w:sz w:val="25"/>
          <w:szCs w:val="25"/>
        </w:rPr>
        <w:t>пасп</w:t>
      </w:r>
      <w:r w:rsidR="000E3950" w:rsidRPr="00577078">
        <w:rPr>
          <w:sz w:val="25"/>
          <w:szCs w:val="25"/>
        </w:rPr>
        <w:t xml:space="preserve">орта </w:t>
      </w:r>
      <w:r w:rsidR="00530EBC">
        <w:rPr>
          <w:sz w:val="25"/>
          <w:szCs w:val="25"/>
        </w:rPr>
        <w:t>&lt;…..&gt;</w:t>
      </w:r>
      <w:r w:rsidRPr="00577078">
        <w:rPr>
          <w:sz w:val="25"/>
          <w:szCs w:val="25"/>
        </w:rPr>
        <w:t>ова А.Р. (</w:t>
      </w:r>
      <w:r w:rsidR="00273B4F" w:rsidRPr="00577078">
        <w:rPr>
          <w:sz w:val="25"/>
          <w:szCs w:val="25"/>
        </w:rPr>
        <w:t>от</w:t>
      </w:r>
      <w:r w:rsidRPr="00577078">
        <w:rPr>
          <w:sz w:val="25"/>
          <w:szCs w:val="25"/>
        </w:rPr>
        <w:t xml:space="preserve">сканированный документ, страницы содержащие </w:t>
      </w:r>
    </w:p>
    <w:p w:rsidR="00500AAD" w:rsidRPr="00577078" w:rsidRDefault="00500AAD" w:rsidP="00743FFD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>сведения о выдаче и лице, которому принадлежит паспорт, а также страницы 4 и 5</w:t>
      </w:r>
      <w:r w:rsidR="005A15C6" w:rsidRPr="00577078">
        <w:rPr>
          <w:sz w:val="25"/>
          <w:szCs w:val="25"/>
        </w:rPr>
        <w:t xml:space="preserve"> паспорта);</w:t>
      </w:r>
    </w:p>
    <w:p w:rsidR="00C93E90" w:rsidRPr="00577078" w:rsidRDefault="00603291" w:rsidP="00743FFD">
      <w:pPr>
        <w:pStyle w:val="a3"/>
        <w:numPr>
          <w:ilvl w:val="0"/>
          <w:numId w:val="19"/>
        </w:numPr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заявки на участие в торговой процедуре «Публичное предложение продавца № </w:t>
      </w:r>
    </w:p>
    <w:p w:rsidR="008948EF" w:rsidRPr="00577078" w:rsidRDefault="00603291" w:rsidP="00C93E90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1093688» (отсканированный документ, содержащий подпись </w:t>
      </w:r>
      <w:r w:rsidR="00530EBC">
        <w:rPr>
          <w:sz w:val="25"/>
          <w:szCs w:val="25"/>
        </w:rPr>
        <w:t>&lt;…..&gt;</w:t>
      </w:r>
      <w:r w:rsidRPr="00577078">
        <w:rPr>
          <w:sz w:val="25"/>
          <w:szCs w:val="25"/>
        </w:rPr>
        <w:t>ова А.Р.);</w:t>
      </w:r>
    </w:p>
    <w:p w:rsidR="00C93E90" w:rsidRPr="00577078" w:rsidRDefault="000E3950" w:rsidP="00C93E90">
      <w:pPr>
        <w:pStyle w:val="a3"/>
        <w:numPr>
          <w:ilvl w:val="0"/>
          <w:numId w:val="19"/>
        </w:numPr>
        <w:spacing w:after="0"/>
        <w:rPr>
          <w:sz w:val="25"/>
          <w:szCs w:val="25"/>
        </w:rPr>
      </w:pPr>
      <w:r w:rsidRPr="00577078">
        <w:rPr>
          <w:sz w:val="25"/>
          <w:szCs w:val="25"/>
        </w:rPr>
        <w:t xml:space="preserve">свидетельства </w:t>
      </w:r>
      <w:r w:rsidR="00637D89" w:rsidRPr="00637D89">
        <w:rPr>
          <w:sz w:val="25"/>
          <w:szCs w:val="25"/>
        </w:rPr>
        <w:t>&lt;</w:t>
      </w:r>
      <w:r w:rsidR="00637D89">
        <w:rPr>
          <w:sz w:val="25"/>
          <w:szCs w:val="25"/>
        </w:rPr>
        <w:t>…</w:t>
      </w:r>
      <w:r w:rsidR="00637D89" w:rsidRPr="00637D89">
        <w:rPr>
          <w:sz w:val="25"/>
          <w:szCs w:val="25"/>
        </w:rPr>
        <w:t xml:space="preserve">..&gt; </w:t>
      </w:r>
      <w:r w:rsidR="00530EBC">
        <w:rPr>
          <w:sz w:val="25"/>
          <w:szCs w:val="25"/>
        </w:rPr>
        <w:t>&lt;…..&gt;</w:t>
      </w:r>
      <w:r w:rsidRPr="00577078">
        <w:rPr>
          <w:sz w:val="25"/>
          <w:szCs w:val="25"/>
        </w:rPr>
        <w:t xml:space="preserve">ова А.Р. о постановке на учет в налоговом </w:t>
      </w:r>
    </w:p>
    <w:p w:rsidR="00603291" w:rsidRPr="00577078" w:rsidRDefault="000E3950" w:rsidP="00C93E90">
      <w:pPr>
        <w:pStyle w:val="a3"/>
        <w:spacing w:after="0"/>
        <w:rPr>
          <w:sz w:val="25"/>
          <w:szCs w:val="25"/>
        </w:rPr>
      </w:pPr>
      <w:r w:rsidRPr="00577078">
        <w:rPr>
          <w:sz w:val="25"/>
          <w:szCs w:val="25"/>
        </w:rPr>
        <w:t>органе (</w:t>
      </w:r>
      <w:r w:rsidR="00273B4F" w:rsidRPr="00577078">
        <w:rPr>
          <w:sz w:val="25"/>
          <w:szCs w:val="25"/>
        </w:rPr>
        <w:t>от</w:t>
      </w:r>
      <w:r w:rsidR="00F75D9F" w:rsidRPr="00577078">
        <w:rPr>
          <w:sz w:val="25"/>
          <w:szCs w:val="25"/>
        </w:rPr>
        <w:t>сканированный документ);</w:t>
      </w:r>
    </w:p>
    <w:p w:rsidR="00C93E90" w:rsidRPr="00577078" w:rsidRDefault="00F75D9F" w:rsidP="00C93E90">
      <w:pPr>
        <w:pStyle w:val="a3"/>
        <w:numPr>
          <w:ilvl w:val="0"/>
          <w:numId w:val="19"/>
        </w:numPr>
        <w:spacing w:after="0"/>
        <w:rPr>
          <w:sz w:val="25"/>
          <w:szCs w:val="25"/>
        </w:rPr>
      </w:pPr>
      <w:r w:rsidRPr="00577078">
        <w:rPr>
          <w:sz w:val="25"/>
          <w:szCs w:val="25"/>
        </w:rPr>
        <w:t xml:space="preserve">доверенности  № 1 от 10.11.2012, выданной </w:t>
      </w:r>
      <w:r w:rsidR="00530EBC">
        <w:rPr>
          <w:sz w:val="25"/>
          <w:szCs w:val="25"/>
        </w:rPr>
        <w:t>&lt;…..&gt;</w:t>
      </w:r>
      <w:r w:rsidRPr="00577078">
        <w:rPr>
          <w:sz w:val="25"/>
          <w:szCs w:val="25"/>
        </w:rPr>
        <w:t xml:space="preserve">овым А.Р. гражданину </w:t>
      </w:r>
      <w:r w:rsidR="00530EBC">
        <w:rPr>
          <w:sz w:val="25"/>
          <w:szCs w:val="25"/>
        </w:rPr>
        <w:t>&lt;…..&gt;</w:t>
      </w:r>
      <w:r w:rsidRPr="00577078">
        <w:rPr>
          <w:sz w:val="25"/>
          <w:szCs w:val="25"/>
        </w:rPr>
        <w:t xml:space="preserve">у </w:t>
      </w:r>
    </w:p>
    <w:p w:rsidR="00F75D9F" w:rsidRPr="00577078" w:rsidRDefault="00F75D9F" w:rsidP="00C93E90">
      <w:pPr>
        <w:pStyle w:val="a3"/>
        <w:spacing w:after="0"/>
        <w:rPr>
          <w:sz w:val="25"/>
          <w:szCs w:val="25"/>
        </w:rPr>
      </w:pPr>
      <w:r w:rsidRPr="00577078">
        <w:rPr>
          <w:sz w:val="25"/>
          <w:szCs w:val="25"/>
        </w:rPr>
        <w:t xml:space="preserve">Д.А. </w:t>
      </w:r>
      <w:r w:rsidR="00A847F0" w:rsidRPr="00577078">
        <w:rPr>
          <w:sz w:val="25"/>
          <w:szCs w:val="25"/>
        </w:rPr>
        <w:t>на представление интересов в МТС «Фабрикант»</w:t>
      </w:r>
      <w:r w:rsidR="00D53462" w:rsidRPr="00577078">
        <w:rPr>
          <w:sz w:val="25"/>
          <w:szCs w:val="25"/>
        </w:rPr>
        <w:t>;</w:t>
      </w:r>
    </w:p>
    <w:p w:rsidR="00C93E90" w:rsidRPr="00577078" w:rsidRDefault="00D53462" w:rsidP="00743FFD">
      <w:pPr>
        <w:pStyle w:val="a3"/>
        <w:numPr>
          <w:ilvl w:val="0"/>
          <w:numId w:val="19"/>
        </w:numPr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а также </w:t>
      </w:r>
      <w:r w:rsidR="000D375D" w:rsidRPr="00577078">
        <w:rPr>
          <w:sz w:val="25"/>
          <w:szCs w:val="25"/>
        </w:rPr>
        <w:t xml:space="preserve">предложения, подписанного электронно-цифровой подписью (ЭЦП) </w:t>
      </w:r>
    </w:p>
    <w:p w:rsidR="00D53462" w:rsidRPr="00577078" w:rsidRDefault="000D375D" w:rsidP="00C93E90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(документ, формируемый МТС «Фабрикант», содержащий ЭЦП). </w:t>
      </w:r>
    </w:p>
    <w:p w:rsidR="00757A91" w:rsidRPr="00577078" w:rsidRDefault="000D375D" w:rsidP="008F35DF">
      <w:pPr>
        <w:pStyle w:val="a3"/>
        <w:spacing w:after="0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 Поступление </w:t>
      </w:r>
      <w:r w:rsidR="004C7F2D" w:rsidRPr="00577078">
        <w:rPr>
          <w:sz w:val="25"/>
          <w:szCs w:val="25"/>
        </w:rPr>
        <w:t xml:space="preserve">заявки </w:t>
      </w:r>
      <w:r w:rsidR="00530EBC">
        <w:rPr>
          <w:sz w:val="25"/>
          <w:szCs w:val="25"/>
        </w:rPr>
        <w:t>&lt;…..&gt;</w:t>
      </w:r>
      <w:r w:rsidR="004C7F2D" w:rsidRPr="00577078">
        <w:rPr>
          <w:sz w:val="25"/>
          <w:szCs w:val="25"/>
        </w:rPr>
        <w:t xml:space="preserve">ова А.Р. в составе указанных документов не </w:t>
      </w:r>
      <w:r w:rsidR="00603291" w:rsidRPr="00577078">
        <w:rPr>
          <w:sz w:val="25"/>
          <w:szCs w:val="25"/>
        </w:rPr>
        <w:t>отрицалос</w:t>
      </w:r>
      <w:r w:rsidR="004C7F2D" w:rsidRPr="00577078">
        <w:rPr>
          <w:sz w:val="25"/>
          <w:szCs w:val="25"/>
        </w:rPr>
        <w:t>ь представителями ООО «</w:t>
      </w:r>
      <w:r w:rsidR="00ED5B12" w:rsidRPr="00577078">
        <w:rPr>
          <w:sz w:val="25"/>
          <w:szCs w:val="25"/>
        </w:rPr>
        <w:t>Триглав</w:t>
      </w:r>
      <w:r w:rsidR="004C7F2D" w:rsidRPr="00577078">
        <w:rPr>
          <w:sz w:val="25"/>
          <w:szCs w:val="25"/>
        </w:rPr>
        <w:t>», а также подтверждено сведениями, представленными ООО «Фабрикант.ру».</w:t>
      </w:r>
    </w:p>
    <w:p w:rsidR="009E2F58" w:rsidRPr="00577078" w:rsidRDefault="004C7F2D" w:rsidP="00C93E90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</w:t>
      </w:r>
      <w:r w:rsidR="009E2F58" w:rsidRPr="00577078">
        <w:rPr>
          <w:sz w:val="25"/>
          <w:szCs w:val="25"/>
        </w:rPr>
        <w:t xml:space="preserve">          </w:t>
      </w:r>
      <w:r w:rsidRPr="00577078">
        <w:rPr>
          <w:sz w:val="25"/>
          <w:szCs w:val="25"/>
        </w:rPr>
        <w:t>Согласно пояснениям представителей ООО «</w:t>
      </w:r>
      <w:r w:rsidR="00ED5B12" w:rsidRPr="00577078">
        <w:rPr>
          <w:sz w:val="25"/>
          <w:szCs w:val="25"/>
        </w:rPr>
        <w:t>ТРИГЛАВ</w:t>
      </w:r>
      <w:r w:rsidRPr="00577078">
        <w:rPr>
          <w:sz w:val="25"/>
          <w:szCs w:val="25"/>
        </w:rPr>
        <w:t xml:space="preserve">» заявка </w:t>
      </w:r>
      <w:r w:rsidR="00530EBC">
        <w:rPr>
          <w:sz w:val="25"/>
          <w:szCs w:val="25"/>
        </w:rPr>
        <w:t>&lt;…..&gt;</w:t>
      </w:r>
      <w:r w:rsidRPr="00577078">
        <w:rPr>
          <w:sz w:val="25"/>
          <w:szCs w:val="25"/>
        </w:rPr>
        <w:t xml:space="preserve">ова А.Р. отклонена по причине того, что представленная в составе заявки доверенность № 1 от </w:t>
      </w:r>
      <w:r w:rsidR="0061745F" w:rsidRPr="00577078">
        <w:rPr>
          <w:sz w:val="25"/>
          <w:szCs w:val="25"/>
        </w:rPr>
        <w:t xml:space="preserve">10.11.2012, выданная  </w:t>
      </w:r>
      <w:r w:rsidR="00530EBC">
        <w:rPr>
          <w:sz w:val="25"/>
          <w:szCs w:val="25"/>
        </w:rPr>
        <w:t>&lt;…..&gt;</w:t>
      </w:r>
      <w:r w:rsidR="0061745F" w:rsidRPr="00577078">
        <w:rPr>
          <w:sz w:val="25"/>
          <w:szCs w:val="25"/>
        </w:rPr>
        <w:t xml:space="preserve">овым А.Р. гражданину </w:t>
      </w:r>
      <w:r w:rsidR="00530EBC">
        <w:rPr>
          <w:sz w:val="25"/>
          <w:szCs w:val="25"/>
        </w:rPr>
        <w:t>&lt;…..&gt;</w:t>
      </w:r>
      <w:r w:rsidR="0061745F" w:rsidRPr="00577078">
        <w:rPr>
          <w:sz w:val="25"/>
          <w:szCs w:val="25"/>
        </w:rPr>
        <w:t xml:space="preserve">у Д.А. на представление интересов в МТС «Фабрикант» не была заверена нотариально, при этом ЭЦП которой была подписана </w:t>
      </w:r>
      <w:r w:rsidR="0061745F" w:rsidRPr="00577078">
        <w:rPr>
          <w:sz w:val="25"/>
          <w:szCs w:val="25"/>
        </w:rPr>
        <w:lastRenderedPageBreak/>
        <w:t xml:space="preserve">заявка в МТС «Фабрикант» была подписана ЭЦП, принадлежащей </w:t>
      </w:r>
      <w:r w:rsidR="00530EBC">
        <w:rPr>
          <w:sz w:val="25"/>
          <w:szCs w:val="25"/>
        </w:rPr>
        <w:t>&lt;…..&gt;</w:t>
      </w:r>
      <w:r w:rsidR="0061745F" w:rsidRPr="00577078">
        <w:rPr>
          <w:sz w:val="25"/>
          <w:szCs w:val="25"/>
        </w:rPr>
        <w:t xml:space="preserve">у Д.А. Учитывая указанные обстоятельства, заявка </w:t>
      </w:r>
      <w:r w:rsidR="00530EBC">
        <w:rPr>
          <w:sz w:val="25"/>
          <w:szCs w:val="25"/>
        </w:rPr>
        <w:t>&lt;…..&gt;</w:t>
      </w:r>
      <w:r w:rsidR="0061745F" w:rsidRPr="00577078">
        <w:rPr>
          <w:sz w:val="25"/>
          <w:szCs w:val="25"/>
        </w:rPr>
        <w:t>ова А.Р. была отклонена,</w:t>
      </w:r>
      <w:r w:rsidR="009159F6" w:rsidRPr="00577078">
        <w:rPr>
          <w:sz w:val="25"/>
          <w:szCs w:val="25"/>
        </w:rPr>
        <w:t xml:space="preserve"> поскольку отсутствие нотариального удостоверения доверенности не позволило комиссии осуществить проверку того, что доверенность подписана тем лицом, от имени которого она исходит, проверить дееспособность указанного лица, а также, что содержание доверенности соответствует закону и волеизъявлению лица, выдавшего доверенность. При этом, в качестве обоснования </w:t>
      </w:r>
      <w:r w:rsidR="00610654" w:rsidRPr="00577078">
        <w:rPr>
          <w:sz w:val="25"/>
          <w:szCs w:val="25"/>
        </w:rPr>
        <w:t xml:space="preserve">отклонения заявки </w:t>
      </w:r>
      <w:r w:rsidR="00530EBC">
        <w:rPr>
          <w:sz w:val="25"/>
          <w:szCs w:val="25"/>
        </w:rPr>
        <w:t>&lt;…..&gt;</w:t>
      </w:r>
      <w:r w:rsidR="00610654" w:rsidRPr="00577078">
        <w:rPr>
          <w:sz w:val="25"/>
          <w:szCs w:val="25"/>
        </w:rPr>
        <w:t>ова А.Р., ООО «</w:t>
      </w:r>
      <w:r w:rsidR="00ED5B12" w:rsidRPr="00577078">
        <w:rPr>
          <w:sz w:val="25"/>
          <w:szCs w:val="25"/>
        </w:rPr>
        <w:t>Триглав</w:t>
      </w:r>
      <w:r w:rsidR="00610654" w:rsidRPr="00577078">
        <w:rPr>
          <w:sz w:val="25"/>
          <w:szCs w:val="25"/>
        </w:rPr>
        <w:t>» в письменных пояснениях (исх. от 21.12.2012 № 131)</w:t>
      </w:r>
      <w:r w:rsidR="00647133" w:rsidRPr="00577078">
        <w:rPr>
          <w:sz w:val="25"/>
          <w:szCs w:val="25"/>
        </w:rPr>
        <w:t xml:space="preserve"> указало, что </w:t>
      </w:r>
      <w:r w:rsidR="009E2F58" w:rsidRPr="00577078">
        <w:rPr>
          <w:sz w:val="25"/>
          <w:szCs w:val="25"/>
        </w:rPr>
        <w:t>такое решение принято в связи c невозможностью гарантированного свидетельствования факта подписания и выдачи доверенности поверенному (</w:t>
      </w:r>
      <w:r w:rsidR="00530EBC">
        <w:rPr>
          <w:sz w:val="25"/>
          <w:szCs w:val="25"/>
        </w:rPr>
        <w:t>&lt;…..&gt;</w:t>
      </w:r>
      <w:r w:rsidR="009E2F58" w:rsidRPr="00577078">
        <w:rPr>
          <w:sz w:val="25"/>
          <w:szCs w:val="25"/>
        </w:rPr>
        <w:t>у Д.А.) тем лицом, чьи интересы представляются (</w:t>
      </w:r>
      <w:r w:rsidR="00530EBC">
        <w:rPr>
          <w:sz w:val="25"/>
          <w:szCs w:val="25"/>
        </w:rPr>
        <w:t>&lt;…..&gt;</w:t>
      </w:r>
      <w:r w:rsidR="009E2F58" w:rsidRPr="00577078">
        <w:rPr>
          <w:sz w:val="25"/>
          <w:szCs w:val="25"/>
        </w:rPr>
        <w:t>овым А.Р.)</w:t>
      </w:r>
      <w:r w:rsidR="00E1086A" w:rsidRPr="00577078">
        <w:rPr>
          <w:sz w:val="25"/>
          <w:szCs w:val="25"/>
        </w:rPr>
        <w:t xml:space="preserve">. Вместе с тем, правового обоснования отклонения заявки </w:t>
      </w:r>
      <w:r w:rsidR="00530EBC">
        <w:rPr>
          <w:sz w:val="25"/>
          <w:szCs w:val="25"/>
        </w:rPr>
        <w:t>&lt;…..&gt;</w:t>
      </w:r>
      <w:r w:rsidR="00E1086A" w:rsidRPr="00577078">
        <w:rPr>
          <w:sz w:val="25"/>
          <w:szCs w:val="25"/>
        </w:rPr>
        <w:t>ова А.Р., необходимости нотариально</w:t>
      </w:r>
      <w:r w:rsidR="007C62AF" w:rsidRPr="00577078">
        <w:rPr>
          <w:sz w:val="25"/>
          <w:szCs w:val="25"/>
        </w:rPr>
        <w:t>го</w:t>
      </w:r>
      <w:r w:rsidR="00E1086A" w:rsidRPr="00577078">
        <w:rPr>
          <w:sz w:val="25"/>
          <w:szCs w:val="25"/>
        </w:rPr>
        <w:t xml:space="preserve"> </w:t>
      </w:r>
      <w:r w:rsidR="007C62AF" w:rsidRPr="00577078">
        <w:rPr>
          <w:sz w:val="25"/>
          <w:szCs w:val="25"/>
        </w:rPr>
        <w:t xml:space="preserve">заверения </w:t>
      </w:r>
      <w:r w:rsidR="00E1086A" w:rsidRPr="00577078">
        <w:rPr>
          <w:sz w:val="25"/>
          <w:szCs w:val="25"/>
        </w:rPr>
        <w:t>доверенности для представления интересов на МТС «Фабрикант», со ссылками на нормы законодательства Российской Федерации</w:t>
      </w:r>
      <w:r w:rsidR="007C62AF" w:rsidRPr="00577078">
        <w:rPr>
          <w:sz w:val="25"/>
          <w:szCs w:val="25"/>
        </w:rPr>
        <w:t>, ООО «</w:t>
      </w:r>
      <w:r w:rsidR="00ED5B12" w:rsidRPr="00577078">
        <w:rPr>
          <w:sz w:val="25"/>
          <w:szCs w:val="25"/>
        </w:rPr>
        <w:t>Триглав</w:t>
      </w:r>
      <w:r w:rsidR="007C62AF" w:rsidRPr="00577078">
        <w:rPr>
          <w:sz w:val="25"/>
          <w:szCs w:val="25"/>
        </w:rPr>
        <w:t>», а также представителями ООО «</w:t>
      </w:r>
      <w:r w:rsidR="00ED5B12" w:rsidRPr="00577078">
        <w:rPr>
          <w:sz w:val="25"/>
          <w:szCs w:val="25"/>
        </w:rPr>
        <w:t>Триглав</w:t>
      </w:r>
      <w:r w:rsidR="007C62AF" w:rsidRPr="00577078">
        <w:rPr>
          <w:sz w:val="25"/>
          <w:szCs w:val="25"/>
        </w:rPr>
        <w:t>» при рассмотрении дела не представлены.</w:t>
      </w:r>
    </w:p>
    <w:p w:rsidR="00E1086A" w:rsidRPr="00577078" w:rsidRDefault="00296FD8" w:rsidP="00EB5FE4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Исходя из содержания представленной в составе заявки </w:t>
      </w:r>
      <w:r w:rsidR="00530EBC">
        <w:rPr>
          <w:sz w:val="25"/>
          <w:szCs w:val="25"/>
        </w:rPr>
        <w:t>&lt;…..&gt;</w:t>
      </w:r>
      <w:r w:rsidRPr="00577078">
        <w:rPr>
          <w:sz w:val="25"/>
          <w:szCs w:val="25"/>
        </w:rPr>
        <w:t>ова А.Р. доверенности</w:t>
      </w:r>
      <w:r w:rsidR="00B10052" w:rsidRPr="00577078">
        <w:rPr>
          <w:sz w:val="25"/>
          <w:szCs w:val="25"/>
        </w:rPr>
        <w:t xml:space="preserve"> № 1 от 10.11.2012, </w:t>
      </w:r>
      <w:r w:rsidR="00530EBC">
        <w:rPr>
          <w:sz w:val="25"/>
          <w:szCs w:val="25"/>
        </w:rPr>
        <w:t>&lt;…..&gt;</w:t>
      </w:r>
      <w:r w:rsidR="00B10052" w:rsidRPr="00577078">
        <w:rPr>
          <w:sz w:val="25"/>
          <w:szCs w:val="25"/>
        </w:rPr>
        <w:t xml:space="preserve">ов А.Р. уполномочивает гражданина </w:t>
      </w:r>
      <w:r w:rsidR="00530EBC">
        <w:rPr>
          <w:sz w:val="25"/>
          <w:szCs w:val="25"/>
        </w:rPr>
        <w:t>&lt;…..&gt;</w:t>
      </w:r>
      <w:r w:rsidR="00B10052" w:rsidRPr="00577078">
        <w:rPr>
          <w:sz w:val="25"/>
          <w:szCs w:val="25"/>
        </w:rPr>
        <w:t>а Д.А. представлять интересы в МТС «Фабрикант», в том числе:</w:t>
      </w:r>
    </w:p>
    <w:p w:rsidR="00B10052" w:rsidRPr="00577078" w:rsidRDefault="00690202" w:rsidP="00EB5FE4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</w:t>
      </w:r>
      <w:r w:rsidR="00C93E90" w:rsidRPr="00577078">
        <w:rPr>
          <w:sz w:val="25"/>
          <w:szCs w:val="25"/>
        </w:rPr>
        <w:t xml:space="preserve">   </w:t>
      </w:r>
      <w:r w:rsidRPr="00577078">
        <w:rPr>
          <w:sz w:val="25"/>
          <w:szCs w:val="25"/>
        </w:rPr>
        <w:t>1. п</w:t>
      </w:r>
      <w:r w:rsidR="00B10052" w:rsidRPr="00577078">
        <w:rPr>
          <w:sz w:val="25"/>
          <w:szCs w:val="25"/>
        </w:rPr>
        <w:t xml:space="preserve">олучать аккредитацию во всех разделах </w:t>
      </w:r>
      <w:r w:rsidRPr="00577078">
        <w:rPr>
          <w:sz w:val="25"/>
          <w:szCs w:val="25"/>
        </w:rPr>
        <w:t>МТС «Фабрикант», а также заверять от имени доверителя копии документов, представляемых для получения аккредитации, в том числе с помощью ЭЦП;</w:t>
      </w:r>
    </w:p>
    <w:p w:rsidR="00690202" w:rsidRPr="00577078" w:rsidRDefault="00690202" w:rsidP="008F35DF">
      <w:pPr>
        <w:pStyle w:val="a3"/>
        <w:spacing w:after="0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  2.  совершать действия во всех торговых процедурах, проводимых в Межотраслевой Торговой Системе «Фабрикант» при реализации имущества должников, а именно:</w:t>
      </w:r>
    </w:p>
    <w:p w:rsidR="00690202" w:rsidRPr="00577078" w:rsidRDefault="00690202" w:rsidP="00C93E90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>подавать от имени доверителя заявки на участие в торгах, заверять с помощью электронной цифровой подписи копии представляемых в составе заявок документов;</w:t>
      </w:r>
    </w:p>
    <w:p w:rsidR="00690202" w:rsidRPr="00577078" w:rsidRDefault="00690202" w:rsidP="008F35DF">
      <w:pPr>
        <w:pStyle w:val="a3"/>
        <w:spacing w:after="0"/>
        <w:rPr>
          <w:sz w:val="25"/>
          <w:szCs w:val="25"/>
        </w:rPr>
      </w:pPr>
      <w:r w:rsidRPr="00577078">
        <w:rPr>
          <w:sz w:val="25"/>
          <w:szCs w:val="25"/>
        </w:rPr>
        <w:t>представлять предложения о цене имущества, а также подтверждать поданные ценовые предложения с помощью электронной цифровой подписи;</w:t>
      </w:r>
    </w:p>
    <w:p w:rsidR="00690202" w:rsidRPr="00577078" w:rsidRDefault="00C93E90" w:rsidP="008F35DF">
      <w:pPr>
        <w:pStyle w:val="a3"/>
        <w:spacing w:after="0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  3. </w:t>
      </w:r>
      <w:r w:rsidR="00690202" w:rsidRPr="00577078">
        <w:rPr>
          <w:sz w:val="25"/>
          <w:szCs w:val="25"/>
        </w:rPr>
        <w:t>совершать действия во всех процедурах закупок, в том числе в конкурсах, редукционах, запросах ценовых котировок, проводимых в Межотраслевой Торговой Системе «Фабрикант» при размещении заказов предприятиями атомной отрасли, а именно:</w:t>
      </w:r>
    </w:p>
    <w:p w:rsidR="00690202" w:rsidRPr="00577078" w:rsidRDefault="00690202" w:rsidP="00C93E90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>подавать от имени доверителя конкурсные, редукционные и котировочные заявки, а также подтверждать данные заявки с помощью электронной цифровой подписи,</w:t>
      </w:r>
      <w:r w:rsidR="00C93E90" w:rsidRPr="00577078">
        <w:rPr>
          <w:sz w:val="25"/>
          <w:szCs w:val="25"/>
        </w:rPr>
        <w:t xml:space="preserve"> </w:t>
      </w:r>
      <w:r w:rsidRPr="00577078">
        <w:rPr>
          <w:sz w:val="25"/>
          <w:szCs w:val="25"/>
        </w:rPr>
        <w:t>заверять с помощью электронной цифровой подписи копии документов, представляемых в составе конкурсной, редукционной или котировочной заявки, а также иные документы, связанные с проведением торговых процедур в Межотраслевой Торговой Системе «Фабрикант»,</w:t>
      </w:r>
    </w:p>
    <w:p w:rsidR="00690202" w:rsidRPr="00577078" w:rsidRDefault="00690202" w:rsidP="008F35DF">
      <w:pPr>
        <w:pStyle w:val="a3"/>
        <w:spacing w:after="0"/>
        <w:rPr>
          <w:sz w:val="25"/>
          <w:szCs w:val="25"/>
        </w:rPr>
      </w:pPr>
      <w:r w:rsidRPr="00577078">
        <w:rPr>
          <w:sz w:val="25"/>
          <w:szCs w:val="25"/>
        </w:rPr>
        <w:t>подавать от имени доверителя ценовые предложения, а также подтверждать данные предложения с помощью электронной цифр</w:t>
      </w:r>
      <w:r w:rsidR="00A532FF" w:rsidRPr="00577078">
        <w:rPr>
          <w:sz w:val="25"/>
          <w:szCs w:val="25"/>
        </w:rPr>
        <w:t>овой подписи.</w:t>
      </w:r>
    </w:p>
    <w:p w:rsidR="00A532FF" w:rsidRPr="00577078" w:rsidRDefault="00EB5FE4" w:rsidP="008F35DF">
      <w:pPr>
        <w:pStyle w:val="a3"/>
        <w:spacing w:after="0"/>
        <w:rPr>
          <w:sz w:val="25"/>
          <w:szCs w:val="25"/>
        </w:rPr>
      </w:pPr>
      <w:r w:rsidRPr="00577078">
        <w:rPr>
          <w:sz w:val="25"/>
          <w:szCs w:val="25"/>
        </w:rPr>
        <w:t xml:space="preserve">    </w:t>
      </w:r>
      <w:r w:rsidR="00A532FF" w:rsidRPr="00577078">
        <w:rPr>
          <w:sz w:val="25"/>
          <w:szCs w:val="25"/>
        </w:rPr>
        <w:t xml:space="preserve">        В соответствии с частью 1 статьи 185 Гражданского кодекса Российской Федерации доверенностью признается письменное уполномочие, выдаваемое одним лицом другому лицу для представительства перед третьими лицами. </w:t>
      </w:r>
    </w:p>
    <w:p w:rsidR="00EB5FE4" w:rsidRPr="00577078" w:rsidRDefault="00A532FF" w:rsidP="007515C6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Частью 2 статьи 185 Гражданского кодекса Российской Федерации установлено, </w:t>
      </w:r>
    </w:p>
    <w:p w:rsidR="00EB5FE4" w:rsidRPr="00577078" w:rsidRDefault="00EB5FE4" w:rsidP="007515C6">
      <w:pPr>
        <w:pStyle w:val="a3"/>
        <w:spacing w:after="0"/>
        <w:jc w:val="both"/>
        <w:rPr>
          <w:sz w:val="25"/>
          <w:szCs w:val="25"/>
        </w:rPr>
      </w:pPr>
    </w:p>
    <w:p w:rsidR="00296FD8" w:rsidRPr="00577078" w:rsidRDefault="00A532FF" w:rsidP="007515C6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что </w:t>
      </w:r>
      <w:r w:rsidR="00B34347" w:rsidRPr="00577078">
        <w:rPr>
          <w:sz w:val="25"/>
          <w:szCs w:val="25"/>
        </w:rPr>
        <w:t xml:space="preserve">должна быть нотариально удостоверена доверенность, на совершение сделок, </w:t>
      </w:r>
      <w:r w:rsidRPr="00577078">
        <w:rPr>
          <w:sz w:val="25"/>
          <w:szCs w:val="25"/>
        </w:rPr>
        <w:t>требующих нотариальной формы, за исключением случаев, предусмотренных законом.</w:t>
      </w:r>
    </w:p>
    <w:p w:rsidR="00B34347" w:rsidRPr="00577078" w:rsidRDefault="007515C6" w:rsidP="00844FCC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</w:t>
      </w:r>
      <w:r w:rsidR="00B34347" w:rsidRPr="00577078">
        <w:rPr>
          <w:sz w:val="25"/>
          <w:szCs w:val="25"/>
        </w:rPr>
        <w:t>Назначение доверенности состоит в удостоверении того, что представителю предоставлено право на совершение определенных действий от имени и в интересах доверителя. Содержание и пределы этих действий фиксируются в доверенности.</w:t>
      </w:r>
      <w:r w:rsidR="00844FCC" w:rsidRPr="00577078">
        <w:rPr>
          <w:sz w:val="25"/>
          <w:szCs w:val="25"/>
        </w:rPr>
        <w:t xml:space="preserve"> </w:t>
      </w:r>
      <w:r w:rsidR="00B34347" w:rsidRPr="00577078">
        <w:rPr>
          <w:sz w:val="25"/>
          <w:szCs w:val="25"/>
        </w:rPr>
        <w:t>Случаи обязательного нотариального удостоверения доверенности установлены законодательством.</w:t>
      </w:r>
    </w:p>
    <w:p w:rsidR="00B34347" w:rsidRPr="00577078" w:rsidRDefault="00B34347" w:rsidP="007515C6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ООО «Триглав»</w:t>
      </w:r>
      <w:r w:rsidR="007515C6" w:rsidRPr="00577078">
        <w:rPr>
          <w:sz w:val="25"/>
          <w:szCs w:val="25"/>
        </w:rPr>
        <w:t xml:space="preserve">, а также представителями при рассмотрении дела,  </w:t>
      </w:r>
      <w:r w:rsidRPr="00577078">
        <w:rPr>
          <w:sz w:val="25"/>
          <w:szCs w:val="25"/>
        </w:rPr>
        <w:t>не представлено правовых обоснований того, что доверенность</w:t>
      </w:r>
      <w:r w:rsidR="007515C6" w:rsidRPr="00577078">
        <w:rPr>
          <w:sz w:val="25"/>
          <w:szCs w:val="25"/>
        </w:rPr>
        <w:t xml:space="preserve">, </w:t>
      </w:r>
      <w:r w:rsidR="00E30F90" w:rsidRPr="00577078">
        <w:rPr>
          <w:sz w:val="25"/>
          <w:szCs w:val="25"/>
        </w:rPr>
        <w:t xml:space="preserve">выданная </w:t>
      </w:r>
      <w:r w:rsidR="00530EBC">
        <w:rPr>
          <w:sz w:val="25"/>
          <w:szCs w:val="25"/>
        </w:rPr>
        <w:t>&lt;…..&gt;</w:t>
      </w:r>
      <w:r w:rsidR="00E30F90" w:rsidRPr="00577078">
        <w:rPr>
          <w:sz w:val="25"/>
          <w:szCs w:val="25"/>
        </w:rPr>
        <w:t xml:space="preserve">овым А.Р. на </w:t>
      </w:r>
      <w:r w:rsidR="00EF42F2" w:rsidRPr="00577078">
        <w:rPr>
          <w:sz w:val="25"/>
          <w:szCs w:val="25"/>
        </w:rPr>
        <w:t>представление интересов в МТС «Фабрикант» требует нотариального удостоверения.</w:t>
      </w:r>
    </w:p>
    <w:p w:rsidR="00EF42F2" w:rsidRPr="00577078" w:rsidRDefault="00EF42F2" w:rsidP="007515C6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lastRenderedPageBreak/>
        <w:t xml:space="preserve">           Доводы представителей ООО «Триглав» о том, что отсутствие нотариального удостоверения указанной доверенности повлекло невозможность установления  того, что доверенность подписана тем лицом, от имени которого она исходит, а также,  что заявка подана именно </w:t>
      </w:r>
      <w:r w:rsidR="00530EBC">
        <w:rPr>
          <w:sz w:val="25"/>
          <w:szCs w:val="25"/>
        </w:rPr>
        <w:t>&lt;…..&gt;</w:t>
      </w:r>
      <w:r w:rsidRPr="00577078">
        <w:rPr>
          <w:sz w:val="25"/>
          <w:szCs w:val="25"/>
        </w:rPr>
        <w:t xml:space="preserve">овым А.Р. не принимается Комиссией Калужского УФАС России исходя из следующего </w:t>
      </w:r>
    </w:p>
    <w:p w:rsidR="00E1086A" w:rsidRPr="00577078" w:rsidRDefault="00B10052" w:rsidP="007515C6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</w:t>
      </w:r>
      <w:r w:rsidR="007515C6" w:rsidRPr="00577078">
        <w:rPr>
          <w:sz w:val="25"/>
          <w:szCs w:val="25"/>
        </w:rPr>
        <w:t xml:space="preserve">   </w:t>
      </w:r>
      <w:r w:rsidRPr="00577078">
        <w:rPr>
          <w:sz w:val="25"/>
          <w:szCs w:val="25"/>
        </w:rPr>
        <w:t xml:space="preserve"> В торгах по реализации имущества должника</w:t>
      </w:r>
      <w:r w:rsidR="00EF42F2" w:rsidRPr="00577078">
        <w:rPr>
          <w:sz w:val="25"/>
          <w:szCs w:val="25"/>
        </w:rPr>
        <w:t xml:space="preserve">, в том числе  реализуемого в МТС «Фабрикант», </w:t>
      </w:r>
      <w:r w:rsidRPr="00577078">
        <w:rPr>
          <w:sz w:val="25"/>
          <w:szCs w:val="25"/>
        </w:rPr>
        <w:t>вправе принимать участие физические  лица, не являющиеся предприн</w:t>
      </w:r>
      <w:r w:rsidR="00EF42F2" w:rsidRPr="00577078">
        <w:rPr>
          <w:sz w:val="25"/>
          <w:szCs w:val="25"/>
        </w:rPr>
        <w:t>и</w:t>
      </w:r>
      <w:r w:rsidRPr="00577078">
        <w:rPr>
          <w:sz w:val="25"/>
          <w:szCs w:val="25"/>
        </w:rPr>
        <w:t>мателями.</w:t>
      </w:r>
    </w:p>
    <w:p w:rsidR="009F5978" w:rsidRPr="00577078" w:rsidRDefault="00EF42F2" w:rsidP="007515C6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</w:t>
      </w:r>
      <w:r w:rsidR="007515C6" w:rsidRPr="00577078">
        <w:rPr>
          <w:sz w:val="25"/>
          <w:szCs w:val="25"/>
        </w:rPr>
        <w:t xml:space="preserve">   </w:t>
      </w:r>
      <w:r w:rsidRPr="00577078">
        <w:rPr>
          <w:sz w:val="25"/>
          <w:szCs w:val="25"/>
        </w:rPr>
        <w:t xml:space="preserve">Согласно </w:t>
      </w:r>
      <w:r w:rsidR="009F5978" w:rsidRPr="00577078">
        <w:rPr>
          <w:sz w:val="25"/>
          <w:szCs w:val="25"/>
        </w:rPr>
        <w:t>Регламенту р</w:t>
      </w:r>
      <w:r w:rsidRPr="00577078">
        <w:rPr>
          <w:sz w:val="25"/>
          <w:szCs w:val="25"/>
        </w:rPr>
        <w:t>аботы Торгово</w:t>
      </w:r>
      <w:r w:rsidR="009F5978" w:rsidRPr="00577078">
        <w:rPr>
          <w:sz w:val="25"/>
          <w:szCs w:val="25"/>
        </w:rPr>
        <w:t xml:space="preserve">го </w:t>
      </w:r>
      <w:r w:rsidRPr="00577078">
        <w:rPr>
          <w:sz w:val="25"/>
          <w:szCs w:val="25"/>
        </w:rPr>
        <w:t>портал</w:t>
      </w:r>
      <w:r w:rsidR="009F5978" w:rsidRPr="00577078">
        <w:rPr>
          <w:sz w:val="25"/>
          <w:szCs w:val="25"/>
        </w:rPr>
        <w:t>а</w:t>
      </w:r>
      <w:r w:rsidRPr="00577078">
        <w:rPr>
          <w:sz w:val="25"/>
          <w:szCs w:val="25"/>
        </w:rPr>
        <w:t xml:space="preserve"> Fabrikant.ru </w:t>
      </w:r>
      <w:r w:rsidR="009F5978" w:rsidRPr="00577078">
        <w:rPr>
          <w:sz w:val="25"/>
          <w:szCs w:val="25"/>
        </w:rPr>
        <w:t>(редакция от 14.11.2012) документооборот  на  ТП  Fabrikant.ru  происходит  в  электронной  форме.  В связи  с  этим  заявки  и  предложения  на  участие  в  торговых  процедурах, проводимых на ТП Fabrikant.ru, подаются в виде документов в электронной форме (пункт 6.1.1 Регламента).</w:t>
      </w:r>
    </w:p>
    <w:p w:rsidR="009F5978" w:rsidRPr="00577078" w:rsidRDefault="009F5978" w:rsidP="007515C6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</w:t>
      </w:r>
      <w:r w:rsidR="007515C6" w:rsidRPr="00577078">
        <w:rPr>
          <w:sz w:val="25"/>
          <w:szCs w:val="25"/>
        </w:rPr>
        <w:t xml:space="preserve"> </w:t>
      </w:r>
      <w:r w:rsidRPr="00577078">
        <w:rPr>
          <w:sz w:val="25"/>
          <w:szCs w:val="25"/>
        </w:rPr>
        <w:t>При этом, согласно пункту 7.2.1 Регламента для получения возможности участия в торговых процедурах раздела «Торги по реализации имущества должников в процедурах банкротства»</w:t>
      </w:r>
      <w:r w:rsidR="00A96EC9" w:rsidRPr="00577078">
        <w:rPr>
          <w:sz w:val="25"/>
          <w:szCs w:val="25"/>
        </w:rPr>
        <w:t xml:space="preserve"> необходимо пройти процедуру ак</w:t>
      </w:r>
      <w:r w:rsidRPr="00577078">
        <w:rPr>
          <w:sz w:val="25"/>
          <w:szCs w:val="25"/>
        </w:rPr>
        <w:t xml:space="preserve">кредитации. </w:t>
      </w:r>
    </w:p>
    <w:p w:rsidR="007515C6" w:rsidRPr="00577078" w:rsidRDefault="00A96EC9" w:rsidP="007515C6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Для прохождения аккредитации в разделе «Торги по реализации имущества должников в процедурах банкротства» и получения статуса «Аккредитован», физическому лицу необходимо представить следующие документы:</w:t>
      </w:r>
    </w:p>
    <w:p w:rsidR="007515C6" w:rsidRPr="00577078" w:rsidRDefault="007515C6" w:rsidP="007515C6">
      <w:pPr>
        <w:pStyle w:val="a3"/>
        <w:numPr>
          <w:ilvl w:val="0"/>
          <w:numId w:val="19"/>
        </w:numPr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>з</w:t>
      </w:r>
      <w:r w:rsidR="00A96EC9" w:rsidRPr="00577078">
        <w:rPr>
          <w:sz w:val="25"/>
          <w:szCs w:val="25"/>
        </w:rPr>
        <w:t xml:space="preserve">аявление участника о его аккредитации на электронной торговой площадке с </w:t>
      </w:r>
    </w:p>
    <w:p w:rsidR="00A96EC9" w:rsidRPr="00577078" w:rsidRDefault="00A96EC9" w:rsidP="007515C6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>указанием адреса электронной почты;</w:t>
      </w:r>
    </w:p>
    <w:p w:rsidR="00A96EC9" w:rsidRPr="00577078" w:rsidRDefault="007515C6" w:rsidP="007515C6">
      <w:pPr>
        <w:pStyle w:val="a3"/>
        <w:numPr>
          <w:ilvl w:val="0"/>
          <w:numId w:val="19"/>
        </w:numPr>
        <w:spacing w:after="0"/>
        <w:rPr>
          <w:sz w:val="25"/>
          <w:szCs w:val="25"/>
        </w:rPr>
      </w:pPr>
      <w:r w:rsidRPr="00577078">
        <w:rPr>
          <w:sz w:val="25"/>
          <w:szCs w:val="25"/>
        </w:rPr>
        <w:t>с</w:t>
      </w:r>
      <w:r w:rsidR="00A96EC9" w:rsidRPr="00577078">
        <w:rPr>
          <w:sz w:val="25"/>
          <w:szCs w:val="25"/>
        </w:rPr>
        <w:t>видетельство об идентификационном номере налогоплательщика (ИНН);</w:t>
      </w:r>
    </w:p>
    <w:p w:rsidR="009F5978" w:rsidRPr="00577078" w:rsidRDefault="007515C6" w:rsidP="007515C6">
      <w:pPr>
        <w:pStyle w:val="a3"/>
        <w:numPr>
          <w:ilvl w:val="0"/>
          <w:numId w:val="19"/>
        </w:numPr>
        <w:spacing w:after="0"/>
        <w:rPr>
          <w:sz w:val="25"/>
          <w:szCs w:val="25"/>
        </w:rPr>
      </w:pPr>
      <w:r w:rsidRPr="00577078">
        <w:rPr>
          <w:sz w:val="25"/>
          <w:szCs w:val="25"/>
        </w:rPr>
        <w:t>ко</w:t>
      </w:r>
      <w:r w:rsidR="00A96EC9" w:rsidRPr="00577078">
        <w:rPr>
          <w:sz w:val="25"/>
          <w:szCs w:val="25"/>
        </w:rPr>
        <w:t>пию документа, удостоверяющего личность (паспорт).</w:t>
      </w:r>
    </w:p>
    <w:p w:rsidR="00A96EC9" w:rsidRPr="00577078" w:rsidRDefault="00A96EC9" w:rsidP="00815A9C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</w:t>
      </w:r>
      <w:r w:rsidR="007515C6" w:rsidRPr="00577078">
        <w:rPr>
          <w:sz w:val="25"/>
          <w:szCs w:val="25"/>
        </w:rPr>
        <w:t xml:space="preserve">  </w:t>
      </w:r>
      <w:r w:rsidRPr="00577078">
        <w:rPr>
          <w:sz w:val="25"/>
          <w:szCs w:val="25"/>
        </w:rPr>
        <w:t>Документы  и  сведения  должны  быть подписаны  ЭЦП  и  размещены  заявителем  в  разделе  Портала  «Личный кабинет / Документы для аккредитации» (пункт 7.2.6 Регламента).</w:t>
      </w:r>
      <w:r w:rsidR="00A563EE" w:rsidRPr="00577078">
        <w:rPr>
          <w:sz w:val="25"/>
          <w:szCs w:val="25"/>
        </w:rPr>
        <w:t xml:space="preserve"> Если какой-то из указанных обязательных документов не будет загружен в систему  и подписан ЭЦП, Оператор Системы откажет в аккредитации. </w:t>
      </w:r>
    </w:p>
    <w:p w:rsidR="00A96EC9" w:rsidRPr="00577078" w:rsidRDefault="00A96EC9" w:rsidP="00815A9C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</w:t>
      </w:r>
      <w:r w:rsidR="00815A9C" w:rsidRPr="00577078">
        <w:rPr>
          <w:sz w:val="25"/>
          <w:szCs w:val="25"/>
        </w:rPr>
        <w:t xml:space="preserve"> </w:t>
      </w:r>
      <w:r w:rsidR="00A563EE" w:rsidRPr="00577078">
        <w:rPr>
          <w:sz w:val="25"/>
          <w:szCs w:val="25"/>
        </w:rPr>
        <w:t>В соответствии с Регламентом и пунктом 7 Порядка  получения аккредитации с целью работы в разделе Торгового портала «Торги по реализации имущества должников в процедурах  банкротства» с</w:t>
      </w:r>
      <w:r w:rsidRPr="00577078">
        <w:rPr>
          <w:sz w:val="25"/>
          <w:szCs w:val="25"/>
        </w:rPr>
        <w:t>татус аккредитованного участника торгов при работе в МТС «Фабрикант» соответствует статусу зарегистрированного лица определенному в Порядке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утвержденному Приказом Минэ</w:t>
      </w:r>
      <w:r w:rsidR="00A563EE" w:rsidRPr="00577078">
        <w:rPr>
          <w:sz w:val="25"/>
          <w:szCs w:val="25"/>
        </w:rPr>
        <w:t>кономразвития РФ от 15.02.2010 №</w:t>
      </w:r>
      <w:r w:rsidRPr="00577078">
        <w:rPr>
          <w:sz w:val="25"/>
          <w:szCs w:val="25"/>
        </w:rPr>
        <w:t xml:space="preserve"> 54.</w:t>
      </w:r>
    </w:p>
    <w:p w:rsidR="00A96EC9" w:rsidRPr="00577078" w:rsidRDefault="00A563EE" w:rsidP="00815A9C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 </w:t>
      </w:r>
      <w:r w:rsidR="00530EBC">
        <w:rPr>
          <w:sz w:val="25"/>
          <w:szCs w:val="25"/>
        </w:rPr>
        <w:t>&lt;…..&gt;</w:t>
      </w:r>
      <w:r w:rsidRPr="00577078">
        <w:rPr>
          <w:sz w:val="25"/>
          <w:szCs w:val="25"/>
        </w:rPr>
        <w:t>ов А.Р. аккредитован для участия в торгах по реализации имущества должников в процедурах банкротства c 03.12.2012г. по 03.12.2014г., что подтверждается соответствующей информацией с ТП Fabrikant.ru.</w:t>
      </w:r>
    </w:p>
    <w:p w:rsidR="00331951" w:rsidRPr="00577078" w:rsidRDefault="00A563EE" w:rsidP="00815A9C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</w:t>
      </w:r>
      <w:r w:rsidR="00815A9C" w:rsidRPr="00577078">
        <w:rPr>
          <w:sz w:val="25"/>
          <w:szCs w:val="25"/>
        </w:rPr>
        <w:t xml:space="preserve"> </w:t>
      </w:r>
      <w:r w:rsidRPr="00577078">
        <w:rPr>
          <w:sz w:val="25"/>
          <w:szCs w:val="25"/>
        </w:rPr>
        <w:t xml:space="preserve">Согласно информации, размещенной на ТП Fabrikant.ru, на торговом портале Fabrikant.ru </w:t>
      </w:r>
      <w:r w:rsidR="00331951" w:rsidRPr="00577078">
        <w:rPr>
          <w:sz w:val="25"/>
          <w:szCs w:val="25"/>
        </w:rPr>
        <w:t xml:space="preserve">будет работать только та </w:t>
      </w:r>
      <w:r w:rsidRPr="00577078">
        <w:rPr>
          <w:sz w:val="25"/>
          <w:szCs w:val="25"/>
        </w:rPr>
        <w:t>ЭЦП</w:t>
      </w:r>
      <w:r w:rsidR="00331951" w:rsidRPr="00577078">
        <w:rPr>
          <w:sz w:val="25"/>
          <w:szCs w:val="25"/>
        </w:rPr>
        <w:t>, образец которой будет загружен пользователе</w:t>
      </w:r>
      <w:r w:rsidRPr="00577078">
        <w:rPr>
          <w:sz w:val="25"/>
          <w:szCs w:val="25"/>
        </w:rPr>
        <w:t>м в его Личный кабинет (раздел «</w:t>
      </w:r>
      <w:r w:rsidR="00331951" w:rsidRPr="00577078">
        <w:rPr>
          <w:sz w:val="25"/>
          <w:szCs w:val="25"/>
        </w:rPr>
        <w:t>Сертификаты</w:t>
      </w:r>
      <w:r w:rsidRPr="00577078">
        <w:rPr>
          <w:sz w:val="25"/>
          <w:szCs w:val="25"/>
        </w:rPr>
        <w:t>»</w:t>
      </w:r>
      <w:r w:rsidR="00331951" w:rsidRPr="00577078">
        <w:rPr>
          <w:sz w:val="25"/>
          <w:szCs w:val="25"/>
        </w:rPr>
        <w:t xml:space="preserve">). </w:t>
      </w:r>
      <w:r w:rsidRPr="00577078">
        <w:rPr>
          <w:sz w:val="25"/>
          <w:szCs w:val="25"/>
        </w:rPr>
        <w:t xml:space="preserve">Из содержания </w:t>
      </w:r>
      <w:r w:rsidR="00331951" w:rsidRPr="00577078">
        <w:rPr>
          <w:sz w:val="25"/>
          <w:szCs w:val="25"/>
        </w:rPr>
        <w:t xml:space="preserve">Краткого руководства пользователя </w:t>
      </w:r>
      <w:r w:rsidR="00815A9C" w:rsidRPr="00577078">
        <w:rPr>
          <w:sz w:val="25"/>
          <w:szCs w:val="25"/>
        </w:rPr>
        <w:t>работа в разделе «Сертификаты» (р</w:t>
      </w:r>
      <w:r w:rsidR="00331951" w:rsidRPr="00577078">
        <w:rPr>
          <w:sz w:val="25"/>
          <w:szCs w:val="25"/>
        </w:rPr>
        <w:t>едакция от 27</w:t>
      </w:r>
      <w:r w:rsidR="00815A9C" w:rsidRPr="00577078">
        <w:rPr>
          <w:sz w:val="25"/>
          <w:szCs w:val="25"/>
        </w:rPr>
        <w:t xml:space="preserve">.12.2011 </w:t>
      </w:r>
      <w:r w:rsidR="00331951" w:rsidRPr="00577078">
        <w:rPr>
          <w:sz w:val="25"/>
          <w:szCs w:val="25"/>
        </w:rPr>
        <w:t>№ 2</w:t>
      </w:r>
      <w:r w:rsidR="00815A9C" w:rsidRPr="00577078">
        <w:rPr>
          <w:sz w:val="25"/>
          <w:szCs w:val="25"/>
        </w:rPr>
        <w:t>)</w:t>
      </w:r>
      <w:r w:rsidRPr="00577078">
        <w:rPr>
          <w:sz w:val="25"/>
          <w:szCs w:val="25"/>
        </w:rPr>
        <w:t xml:space="preserve"> </w:t>
      </w:r>
      <w:r w:rsidR="00844FCC" w:rsidRPr="00577078">
        <w:rPr>
          <w:sz w:val="25"/>
          <w:szCs w:val="25"/>
        </w:rPr>
        <w:t xml:space="preserve">следует, что </w:t>
      </w:r>
      <w:r w:rsidR="00331951" w:rsidRPr="00577078">
        <w:rPr>
          <w:sz w:val="25"/>
          <w:szCs w:val="25"/>
        </w:rPr>
        <w:t xml:space="preserve">каждый </w:t>
      </w:r>
      <w:r w:rsidRPr="00577078">
        <w:rPr>
          <w:sz w:val="25"/>
          <w:szCs w:val="25"/>
        </w:rPr>
        <w:t xml:space="preserve"> </w:t>
      </w:r>
      <w:r w:rsidR="00331951" w:rsidRPr="00577078">
        <w:rPr>
          <w:sz w:val="25"/>
          <w:szCs w:val="25"/>
        </w:rPr>
        <w:t xml:space="preserve">участник, обладающий ЭЦП, должен загрузить файл сертификата в раздел </w:t>
      </w:r>
      <w:r w:rsidRPr="00577078">
        <w:rPr>
          <w:sz w:val="25"/>
          <w:szCs w:val="25"/>
        </w:rPr>
        <w:t xml:space="preserve"> </w:t>
      </w:r>
      <w:r w:rsidR="00331951" w:rsidRPr="00577078">
        <w:rPr>
          <w:sz w:val="25"/>
          <w:szCs w:val="25"/>
        </w:rPr>
        <w:t>Личного кабинета «Сертификаты». Без проверки и допуска сертификата оператором Системы работа с ЭЦП в Системе будет невозможна</w:t>
      </w:r>
      <w:r w:rsidRPr="00577078">
        <w:rPr>
          <w:sz w:val="25"/>
          <w:szCs w:val="25"/>
        </w:rPr>
        <w:t xml:space="preserve">. </w:t>
      </w:r>
    </w:p>
    <w:p w:rsidR="004F6B07" w:rsidRPr="00577078" w:rsidRDefault="00815A9C" w:rsidP="00251BF6">
      <w:pPr>
        <w:pStyle w:val="a3"/>
        <w:spacing w:after="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           При рассмотрении дела, </w:t>
      </w:r>
      <w:r w:rsidR="00530EBC">
        <w:rPr>
          <w:sz w:val="25"/>
          <w:szCs w:val="25"/>
        </w:rPr>
        <w:t>&lt;…..&gt;</w:t>
      </w:r>
      <w:r w:rsidRPr="00577078">
        <w:rPr>
          <w:sz w:val="25"/>
          <w:szCs w:val="25"/>
        </w:rPr>
        <w:t>ов</w:t>
      </w:r>
      <w:r w:rsidR="0030455B" w:rsidRPr="00577078">
        <w:rPr>
          <w:sz w:val="25"/>
          <w:szCs w:val="25"/>
        </w:rPr>
        <w:t xml:space="preserve"> А.Р. пояснил, что </w:t>
      </w:r>
      <w:r w:rsidR="00A563EE" w:rsidRPr="00577078">
        <w:rPr>
          <w:sz w:val="25"/>
          <w:szCs w:val="25"/>
        </w:rPr>
        <w:t>собственной ЭЦП он не имеет, при этом им в</w:t>
      </w:r>
      <w:r w:rsidR="000545C9" w:rsidRPr="00577078">
        <w:rPr>
          <w:sz w:val="25"/>
          <w:szCs w:val="25"/>
        </w:rPr>
        <w:t xml:space="preserve">ыдана доверенность </w:t>
      </w:r>
      <w:r w:rsidR="00530EBC">
        <w:rPr>
          <w:sz w:val="25"/>
          <w:szCs w:val="25"/>
        </w:rPr>
        <w:t>&lt;…..&gt;</w:t>
      </w:r>
      <w:r w:rsidR="000545C9" w:rsidRPr="00577078">
        <w:rPr>
          <w:sz w:val="25"/>
          <w:szCs w:val="25"/>
        </w:rPr>
        <w:t xml:space="preserve">у Д.А., </w:t>
      </w:r>
      <w:r w:rsidR="00A563EE" w:rsidRPr="00577078">
        <w:rPr>
          <w:sz w:val="25"/>
          <w:szCs w:val="25"/>
        </w:rPr>
        <w:t xml:space="preserve">у которого </w:t>
      </w:r>
      <w:r w:rsidR="000545C9" w:rsidRPr="00577078">
        <w:rPr>
          <w:sz w:val="25"/>
          <w:szCs w:val="25"/>
        </w:rPr>
        <w:t xml:space="preserve">ЭЦП </w:t>
      </w:r>
      <w:r w:rsidR="00A563EE" w:rsidRPr="00577078">
        <w:rPr>
          <w:sz w:val="25"/>
          <w:szCs w:val="25"/>
        </w:rPr>
        <w:t xml:space="preserve">имеется. </w:t>
      </w:r>
    </w:p>
    <w:p w:rsidR="00815A9C" w:rsidRPr="00577078" w:rsidRDefault="00815A9C" w:rsidP="00251BF6">
      <w:pPr>
        <w:pStyle w:val="a6"/>
        <w:framePr w:w="0" w:h="0" w:wrap="auto" w:vAnchor="margin" w:hAnchor="text" w:xAlign="left" w:yAlign="inline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7078">
        <w:rPr>
          <w:rFonts w:ascii="Times New Roman" w:hAnsi="Times New Roman" w:cs="Times New Roman"/>
          <w:sz w:val="25"/>
          <w:szCs w:val="25"/>
        </w:rPr>
        <w:lastRenderedPageBreak/>
        <w:t xml:space="preserve">   </w:t>
      </w:r>
      <w:r w:rsidR="00253B82" w:rsidRPr="00577078">
        <w:rPr>
          <w:rFonts w:ascii="Times New Roman" w:hAnsi="Times New Roman" w:cs="Times New Roman"/>
          <w:sz w:val="25"/>
          <w:szCs w:val="25"/>
        </w:rPr>
        <w:t xml:space="preserve">   </w:t>
      </w:r>
      <w:r w:rsidRPr="00577078">
        <w:rPr>
          <w:rFonts w:ascii="Times New Roman" w:hAnsi="Times New Roman" w:cs="Times New Roman"/>
          <w:sz w:val="25"/>
          <w:szCs w:val="25"/>
        </w:rPr>
        <w:t xml:space="preserve">   </w:t>
      </w:r>
      <w:r w:rsidR="00253B82" w:rsidRPr="00577078">
        <w:rPr>
          <w:rFonts w:ascii="Times New Roman" w:hAnsi="Times New Roman" w:cs="Times New Roman"/>
          <w:sz w:val="25"/>
          <w:szCs w:val="25"/>
        </w:rPr>
        <w:t xml:space="preserve">   Исходя </w:t>
      </w:r>
      <w:r w:rsidRPr="00577078">
        <w:rPr>
          <w:rFonts w:ascii="Times New Roman" w:hAnsi="Times New Roman" w:cs="Times New Roman"/>
          <w:sz w:val="25"/>
          <w:szCs w:val="25"/>
        </w:rPr>
        <w:t xml:space="preserve">из содержания </w:t>
      </w:r>
      <w:r w:rsidR="00C84662" w:rsidRPr="00577078">
        <w:rPr>
          <w:rFonts w:ascii="Times New Roman" w:hAnsi="Times New Roman" w:cs="Times New Roman"/>
          <w:sz w:val="25"/>
          <w:szCs w:val="25"/>
        </w:rPr>
        <w:t xml:space="preserve">доверенности № 1 от 10.11.2012, выданной </w:t>
      </w:r>
      <w:r w:rsidR="00530EBC">
        <w:rPr>
          <w:rFonts w:ascii="Times New Roman" w:hAnsi="Times New Roman" w:cs="Times New Roman"/>
          <w:sz w:val="25"/>
          <w:szCs w:val="25"/>
        </w:rPr>
        <w:t>&lt;…..&gt;</w:t>
      </w:r>
      <w:r w:rsidR="00C84662" w:rsidRPr="00577078">
        <w:rPr>
          <w:rFonts w:ascii="Times New Roman" w:hAnsi="Times New Roman" w:cs="Times New Roman"/>
          <w:sz w:val="25"/>
          <w:szCs w:val="25"/>
        </w:rPr>
        <w:t>овым А.Р.</w:t>
      </w:r>
      <w:r w:rsidR="00253B82" w:rsidRPr="00577078">
        <w:rPr>
          <w:rFonts w:ascii="Times New Roman" w:hAnsi="Times New Roman" w:cs="Times New Roman"/>
          <w:sz w:val="25"/>
          <w:szCs w:val="25"/>
        </w:rPr>
        <w:t xml:space="preserve"> гражданину </w:t>
      </w:r>
      <w:r w:rsidR="00530EBC">
        <w:rPr>
          <w:rFonts w:ascii="Times New Roman" w:hAnsi="Times New Roman" w:cs="Times New Roman"/>
          <w:sz w:val="25"/>
          <w:szCs w:val="25"/>
        </w:rPr>
        <w:t>&lt;…..&gt;</w:t>
      </w:r>
      <w:r w:rsidR="00253B82" w:rsidRPr="00577078">
        <w:rPr>
          <w:rFonts w:ascii="Times New Roman" w:hAnsi="Times New Roman" w:cs="Times New Roman"/>
          <w:sz w:val="25"/>
          <w:szCs w:val="25"/>
        </w:rPr>
        <w:t xml:space="preserve">у Д.А., </w:t>
      </w:r>
      <w:r w:rsidR="00530EBC">
        <w:rPr>
          <w:rFonts w:ascii="Times New Roman" w:hAnsi="Times New Roman" w:cs="Times New Roman"/>
          <w:sz w:val="25"/>
          <w:szCs w:val="25"/>
        </w:rPr>
        <w:t>&lt;…..&gt;</w:t>
      </w:r>
      <w:r w:rsidR="00C84662" w:rsidRPr="00577078">
        <w:rPr>
          <w:rFonts w:ascii="Times New Roman" w:hAnsi="Times New Roman" w:cs="Times New Roman"/>
          <w:sz w:val="25"/>
          <w:szCs w:val="25"/>
        </w:rPr>
        <w:t xml:space="preserve"> Д.А. уполномочен представлять интересы </w:t>
      </w:r>
      <w:r w:rsidR="00530EBC">
        <w:rPr>
          <w:rFonts w:ascii="Times New Roman" w:hAnsi="Times New Roman" w:cs="Times New Roman"/>
          <w:sz w:val="25"/>
          <w:szCs w:val="25"/>
        </w:rPr>
        <w:t>&lt;…..&gt;</w:t>
      </w:r>
      <w:r w:rsidR="00C84662" w:rsidRPr="00577078">
        <w:rPr>
          <w:rFonts w:ascii="Times New Roman" w:hAnsi="Times New Roman" w:cs="Times New Roman"/>
          <w:sz w:val="25"/>
          <w:szCs w:val="25"/>
        </w:rPr>
        <w:t>ова А.Р. в МТС «Фабрикант», в том числе, получать аккредитацию в разделах МТС «Фабрикант»</w:t>
      </w:r>
      <w:r w:rsidR="00D507A0" w:rsidRPr="00577078">
        <w:rPr>
          <w:rFonts w:ascii="Times New Roman" w:hAnsi="Times New Roman" w:cs="Times New Roman"/>
          <w:sz w:val="25"/>
          <w:szCs w:val="25"/>
        </w:rPr>
        <w:t xml:space="preserve">, </w:t>
      </w:r>
      <w:r w:rsidR="00C84662" w:rsidRPr="00577078">
        <w:rPr>
          <w:rFonts w:ascii="Times New Roman" w:hAnsi="Times New Roman" w:cs="Times New Roman"/>
          <w:sz w:val="25"/>
          <w:szCs w:val="25"/>
        </w:rPr>
        <w:t xml:space="preserve">заверять </w:t>
      </w:r>
      <w:r w:rsidR="00D507A0" w:rsidRPr="00577078">
        <w:rPr>
          <w:rFonts w:ascii="Times New Roman" w:hAnsi="Times New Roman" w:cs="Times New Roman"/>
          <w:sz w:val="25"/>
          <w:szCs w:val="25"/>
        </w:rPr>
        <w:t>копии документов, представляемых для аккредитации, в том числе с помощью ЭЦП, совершать действия в торговых процедурах, проводимых в МТС «Фабрикант» при реализации имущества должников (</w:t>
      </w:r>
      <w:r w:rsidRPr="00577078">
        <w:rPr>
          <w:rFonts w:ascii="Times New Roman" w:hAnsi="Times New Roman" w:cs="Times New Roman"/>
          <w:sz w:val="25"/>
          <w:szCs w:val="25"/>
        </w:rPr>
        <w:t xml:space="preserve">подавать от имени доверителя заявки на участие в торгах, заверять с помощью </w:t>
      </w:r>
      <w:r w:rsidR="00253B82" w:rsidRPr="00577078">
        <w:rPr>
          <w:rFonts w:ascii="Times New Roman" w:hAnsi="Times New Roman" w:cs="Times New Roman"/>
          <w:sz w:val="25"/>
          <w:szCs w:val="25"/>
        </w:rPr>
        <w:t xml:space="preserve">ЭЦП </w:t>
      </w:r>
      <w:r w:rsidRPr="00577078">
        <w:rPr>
          <w:rFonts w:ascii="Times New Roman" w:hAnsi="Times New Roman" w:cs="Times New Roman"/>
          <w:sz w:val="25"/>
          <w:szCs w:val="25"/>
        </w:rPr>
        <w:t>копии представляемых в составе заявок документов;</w:t>
      </w:r>
      <w:r w:rsidR="00253B82" w:rsidRPr="00577078">
        <w:rPr>
          <w:rFonts w:ascii="Times New Roman" w:hAnsi="Times New Roman" w:cs="Times New Roman"/>
          <w:sz w:val="25"/>
          <w:szCs w:val="25"/>
        </w:rPr>
        <w:t xml:space="preserve"> </w:t>
      </w:r>
      <w:r w:rsidRPr="00577078">
        <w:rPr>
          <w:rFonts w:ascii="Times New Roman" w:hAnsi="Times New Roman" w:cs="Times New Roman"/>
          <w:sz w:val="25"/>
          <w:szCs w:val="25"/>
        </w:rPr>
        <w:t>подтверждать поданные ценовые предложения с помощью электронной цифровой подписи</w:t>
      </w:r>
      <w:r w:rsidR="00253B82" w:rsidRPr="00577078">
        <w:rPr>
          <w:rFonts w:ascii="Times New Roman" w:hAnsi="Times New Roman" w:cs="Times New Roman"/>
          <w:sz w:val="25"/>
          <w:szCs w:val="25"/>
        </w:rPr>
        <w:t xml:space="preserve">) и др. </w:t>
      </w:r>
    </w:p>
    <w:p w:rsidR="00595B56" w:rsidRPr="00577078" w:rsidRDefault="00595B56" w:rsidP="00253B82">
      <w:pPr>
        <w:pStyle w:val="a6"/>
        <w:framePr w:w="0" w:h="0" w:wrap="auto" w:vAnchor="margin" w:hAnchor="text" w:xAlign="left" w:yAlign="inline"/>
        <w:jc w:val="both"/>
        <w:rPr>
          <w:rFonts w:ascii="Times New Roman" w:hAnsi="Times New Roman" w:cs="Times New Roman"/>
          <w:sz w:val="25"/>
          <w:szCs w:val="25"/>
        </w:rPr>
      </w:pPr>
      <w:r w:rsidRPr="00577078">
        <w:rPr>
          <w:rFonts w:ascii="Times New Roman" w:hAnsi="Times New Roman" w:cs="Times New Roman"/>
          <w:sz w:val="25"/>
          <w:szCs w:val="25"/>
        </w:rPr>
        <w:t xml:space="preserve">           Учитывая изложенное, </w:t>
      </w:r>
      <w:r w:rsidR="00530EBC">
        <w:rPr>
          <w:rFonts w:ascii="Times New Roman" w:hAnsi="Times New Roman" w:cs="Times New Roman"/>
          <w:sz w:val="25"/>
          <w:szCs w:val="25"/>
        </w:rPr>
        <w:t>&lt;…..&gt;</w:t>
      </w:r>
      <w:r w:rsidRPr="00577078">
        <w:rPr>
          <w:rFonts w:ascii="Times New Roman" w:hAnsi="Times New Roman" w:cs="Times New Roman"/>
          <w:sz w:val="25"/>
          <w:szCs w:val="25"/>
        </w:rPr>
        <w:t>ов А.Р. допущен к работе в МТС «Фабрикант».</w:t>
      </w:r>
    </w:p>
    <w:p w:rsidR="00761829" w:rsidRPr="00577078" w:rsidRDefault="00253B82" w:rsidP="001129B0">
      <w:pPr>
        <w:pStyle w:val="a6"/>
        <w:framePr w:w="0" w:h="0" w:wrap="auto" w:vAnchor="margin" w:hAnchor="text" w:xAlign="left" w:yAlign="inline"/>
        <w:jc w:val="both"/>
        <w:rPr>
          <w:rFonts w:ascii="Times New Roman" w:hAnsi="Times New Roman" w:cs="Times New Roman"/>
          <w:sz w:val="25"/>
          <w:szCs w:val="25"/>
        </w:rPr>
      </w:pPr>
      <w:r w:rsidRPr="00577078">
        <w:rPr>
          <w:rFonts w:ascii="Times New Roman" w:hAnsi="Times New Roman" w:cs="Times New Roman"/>
          <w:sz w:val="25"/>
          <w:szCs w:val="25"/>
        </w:rPr>
        <w:t xml:space="preserve">           Таким образом, исходя из указанного, Регламента </w:t>
      </w:r>
      <w:r w:rsidR="008618FA" w:rsidRPr="00577078">
        <w:rPr>
          <w:rFonts w:ascii="Times New Roman" w:hAnsi="Times New Roman" w:cs="Times New Roman"/>
          <w:sz w:val="25"/>
          <w:szCs w:val="25"/>
        </w:rPr>
        <w:t xml:space="preserve">работы Торгового портала Fabrikant.ru (редакция от 14.11.2012),  пояснений </w:t>
      </w:r>
      <w:r w:rsidR="00530EBC">
        <w:rPr>
          <w:rFonts w:ascii="Times New Roman" w:hAnsi="Times New Roman" w:cs="Times New Roman"/>
          <w:sz w:val="25"/>
          <w:szCs w:val="25"/>
        </w:rPr>
        <w:t>&lt;…..&gt;</w:t>
      </w:r>
      <w:r w:rsidR="008618FA" w:rsidRPr="00577078">
        <w:rPr>
          <w:rFonts w:ascii="Times New Roman" w:hAnsi="Times New Roman" w:cs="Times New Roman"/>
          <w:sz w:val="25"/>
          <w:szCs w:val="25"/>
        </w:rPr>
        <w:t xml:space="preserve">ова А.Р., </w:t>
      </w:r>
      <w:r w:rsidR="00530EBC">
        <w:rPr>
          <w:rFonts w:ascii="Times New Roman" w:hAnsi="Times New Roman" w:cs="Times New Roman"/>
          <w:sz w:val="25"/>
          <w:szCs w:val="25"/>
        </w:rPr>
        <w:t>&lt;…..&gt;</w:t>
      </w:r>
      <w:r w:rsidR="008618FA" w:rsidRPr="00577078">
        <w:rPr>
          <w:rFonts w:ascii="Times New Roman" w:hAnsi="Times New Roman" w:cs="Times New Roman"/>
          <w:sz w:val="25"/>
          <w:szCs w:val="25"/>
        </w:rPr>
        <w:t xml:space="preserve">а Д.А.,  наличия доверенности № 1 от 10.11.2012, Комиссия Калужского УФАС России приходит к выводу, что заявка </w:t>
      </w:r>
      <w:r w:rsidR="00530EBC">
        <w:rPr>
          <w:rFonts w:ascii="Times New Roman" w:hAnsi="Times New Roman" w:cs="Times New Roman"/>
          <w:sz w:val="25"/>
          <w:szCs w:val="25"/>
        </w:rPr>
        <w:t>&lt;…..&gt;</w:t>
      </w:r>
      <w:r w:rsidR="008618FA" w:rsidRPr="00577078">
        <w:rPr>
          <w:rFonts w:ascii="Times New Roman" w:hAnsi="Times New Roman" w:cs="Times New Roman"/>
          <w:sz w:val="25"/>
          <w:szCs w:val="25"/>
        </w:rPr>
        <w:t xml:space="preserve">ова А.Р. </w:t>
      </w:r>
      <w:r w:rsidR="00D67FB0" w:rsidRPr="00577078">
        <w:rPr>
          <w:rFonts w:ascii="Times New Roman" w:hAnsi="Times New Roman" w:cs="Times New Roman"/>
          <w:sz w:val="25"/>
          <w:szCs w:val="25"/>
        </w:rPr>
        <w:t xml:space="preserve">подана в соответствии с установленными требованиями. </w:t>
      </w:r>
      <w:r w:rsidR="00761829" w:rsidRPr="00577078">
        <w:rPr>
          <w:rFonts w:ascii="Times New Roman" w:hAnsi="Times New Roman" w:cs="Times New Roman"/>
          <w:sz w:val="25"/>
          <w:szCs w:val="25"/>
        </w:rPr>
        <w:t xml:space="preserve">Отклонение предложения (заявки) </w:t>
      </w:r>
      <w:r w:rsidR="00530EBC">
        <w:rPr>
          <w:rFonts w:ascii="Times New Roman" w:hAnsi="Times New Roman" w:cs="Times New Roman"/>
          <w:sz w:val="25"/>
          <w:szCs w:val="25"/>
        </w:rPr>
        <w:t>&lt;…..&gt;</w:t>
      </w:r>
      <w:r w:rsidR="00761829" w:rsidRPr="00577078">
        <w:rPr>
          <w:rFonts w:ascii="Times New Roman" w:hAnsi="Times New Roman" w:cs="Times New Roman"/>
          <w:sz w:val="25"/>
          <w:szCs w:val="25"/>
        </w:rPr>
        <w:t xml:space="preserve">ова А.Р. по причине не соответствия </w:t>
      </w:r>
      <w:r w:rsidR="001129B0" w:rsidRPr="00577078">
        <w:rPr>
          <w:rFonts w:ascii="Times New Roman" w:hAnsi="Times New Roman" w:cs="Times New Roman"/>
          <w:sz w:val="25"/>
          <w:szCs w:val="25"/>
        </w:rPr>
        <w:t xml:space="preserve"> доверенности </w:t>
      </w:r>
      <w:r w:rsidR="00761829" w:rsidRPr="00577078">
        <w:rPr>
          <w:rFonts w:ascii="Times New Roman" w:hAnsi="Times New Roman" w:cs="Times New Roman"/>
          <w:sz w:val="25"/>
          <w:szCs w:val="25"/>
        </w:rPr>
        <w:t>требованиям действующег</w:t>
      </w:r>
      <w:r w:rsidR="001129B0" w:rsidRPr="00577078">
        <w:rPr>
          <w:rFonts w:ascii="Times New Roman" w:hAnsi="Times New Roman" w:cs="Times New Roman"/>
          <w:sz w:val="25"/>
          <w:szCs w:val="25"/>
        </w:rPr>
        <w:t>о законодательства о нотариате (</w:t>
      </w:r>
      <w:r w:rsidR="00761829" w:rsidRPr="00577078">
        <w:rPr>
          <w:rFonts w:ascii="Times New Roman" w:hAnsi="Times New Roman" w:cs="Times New Roman"/>
          <w:sz w:val="25"/>
          <w:szCs w:val="25"/>
        </w:rPr>
        <w:t>подпись доверителя не удос</w:t>
      </w:r>
      <w:r w:rsidR="001129B0" w:rsidRPr="00577078">
        <w:rPr>
          <w:rFonts w:ascii="Times New Roman" w:hAnsi="Times New Roman" w:cs="Times New Roman"/>
          <w:sz w:val="25"/>
          <w:szCs w:val="25"/>
        </w:rPr>
        <w:t xml:space="preserve">товерена нотариусом) является не обоснованным. </w:t>
      </w:r>
    </w:p>
    <w:p w:rsidR="00761829" w:rsidRPr="00577078" w:rsidRDefault="001129B0" w:rsidP="0076182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77078">
        <w:rPr>
          <w:bCs/>
          <w:sz w:val="25"/>
          <w:szCs w:val="25"/>
        </w:rPr>
        <w:t xml:space="preserve"> </w:t>
      </w:r>
      <w:r w:rsidR="00761829" w:rsidRPr="00577078">
        <w:rPr>
          <w:bCs/>
          <w:sz w:val="25"/>
          <w:szCs w:val="25"/>
        </w:rPr>
        <w:t>Согласно п</w:t>
      </w:r>
      <w:r w:rsidR="00761829" w:rsidRPr="00577078">
        <w:rPr>
          <w:sz w:val="25"/>
          <w:szCs w:val="25"/>
        </w:rPr>
        <w:t xml:space="preserve">ротоколу 1093688-1 заседания комиссии по рассмотрению предложений участников по торговой процедуре «Публичное предложение продавца № 1093688» </w:t>
      </w:r>
      <w:r w:rsidR="007B648D" w:rsidRPr="00577078">
        <w:rPr>
          <w:sz w:val="25"/>
          <w:szCs w:val="25"/>
        </w:rPr>
        <w:t xml:space="preserve">заявка </w:t>
      </w:r>
      <w:r w:rsidR="00530EBC">
        <w:rPr>
          <w:sz w:val="25"/>
          <w:szCs w:val="25"/>
        </w:rPr>
        <w:t>&lt;…..&gt;</w:t>
      </w:r>
      <w:r w:rsidR="007B648D" w:rsidRPr="00577078">
        <w:rPr>
          <w:sz w:val="25"/>
          <w:szCs w:val="25"/>
        </w:rPr>
        <w:t>ова А.Р. поступила ранее других заявок.</w:t>
      </w:r>
    </w:p>
    <w:p w:rsidR="007B648D" w:rsidRPr="00577078" w:rsidRDefault="007B648D" w:rsidP="0076182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В соответствии с частью 4 статьи 139 </w:t>
      </w:r>
      <w:r w:rsidR="005F4815" w:rsidRPr="00577078">
        <w:rPr>
          <w:sz w:val="25"/>
          <w:szCs w:val="25"/>
        </w:rPr>
        <w:t>Федерального закона от 26.10.2002 № 127-ФЗ «О несостоятельности (банкротстве)» п</w:t>
      </w:r>
      <w:r w:rsidRPr="00577078">
        <w:rPr>
          <w:sz w:val="25"/>
          <w:szCs w:val="25"/>
        </w:rPr>
        <w:t>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</w:t>
      </w:r>
    </w:p>
    <w:p w:rsidR="00815A9C" w:rsidRPr="00577078" w:rsidRDefault="005F4815" w:rsidP="0021381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 Заявка </w:t>
      </w:r>
      <w:r w:rsidR="00530EBC">
        <w:rPr>
          <w:sz w:val="25"/>
          <w:szCs w:val="25"/>
        </w:rPr>
        <w:t>&lt;…..&gt;</w:t>
      </w:r>
      <w:r w:rsidRPr="00577078">
        <w:rPr>
          <w:sz w:val="25"/>
          <w:szCs w:val="25"/>
        </w:rPr>
        <w:t>ова А.Р., поступившая ранее других заявок, необоснованна отклонена</w:t>
      </w:r>
      <w:r w:rsidR="0078332A" w:rsidRPr="00577078">
        <w:rPr>
          <w:sz w:val="25"/>
          <w:szCs w:val="25"/>
        </w:rPr>
        <w:t xml:space="preserve">, что не позволило </w:t>
      </w:r>
      <w:r w:rsidR="00530EBC">
        <w:rPr>
          <w:sz w:val="25"/>
          <w:szCs w:val="25"/>
        </w:rPr>
        <w:t>&lt;…..&gt;</w:t>
      </w:r>
      <w:r w:rsidR="0078332A" w:rsidRPr="00577078">
        <w:rPr>
          <w:sz w:val="25"/>
          <w:szCs w:val="25"/>
        </w:rPr>
        <w:t xml:space="preserve">ову А.Р. стать победителем </w:t>
      </w:r>
      <w:r w:rsidR="00213812" w:rsidRPr="00577078">
        <w:rPr>
          <w:sz w:val="25"/>
          <w:szCs w:val="25"/>
        </w:rPr>
        <w:t xml:space="preserve"> торгов по продаже имущества должника путем публичного предложения («Публичное предложение продавца № 1093688»).</w:t>
      </w:r>
    </w:p>
    <w:p w:rsidR="005C4CD9" w:rsidRPr="00577078" w:rsidRDefault="005C4CD9" w:rsidP="005C4CD9">
      <w:pPr>
        <w:pStyle w:val="a6"/>
        <w:framePr w:w="0" w:h="0" w:wrap="auto" w:vAnchor="margin" w:hAnchor="text" w:xAlign="left" w:yAlign="inline"/>
        <w:jc w:val="both"/>
        <w:rPr>
          <w:rFonts w:ascii="Times New Roman" w:hAnsi="Times New Roman" w:cs="Times New Roman"/>
          <w:sz w:val="25"/>
          <w:szCs w:val="25"/>
        </w:rPr>
      </w:pPr>
      <w:r w:rsidRPr="00577078">
        <w:rPr>
          <w:rFonts w:ascii="Times New Roman" w:hAnsi="Times New Roman" w:cs="Times New Roman"/>
          <w:sz w:val="25"/>
          <w:szCs w:val="25"/>
        </w:rPr>
        <w:t xml:space="preserve">       </w:t>
      </w:r>
      <w:r w:rsidR="00D03B1A" w:rsidRPr="00577078">
        <w:rPr>
          <w:rFonts w:ascii="Times New Roman" w:hAnsi="Times New Roman" w:cs="Times New Roman"/>
          <w:sz w:val="25"/>
          <w:szCs w:val="25"/>
        </w:rPr>
        <w:t xml:space="preserve"> Согласно пояснениям </w:t>
      </w:r>
      <w:r w:rsidR="00530EBC">
        <w:rPr>
          <w:rFonts w:ascii="Times New Roman" w:hAnsi="Times New Roman" w:cs="Times New Roman"/>
          <w:sz w:val="25"/>
          <w:szCs w:val="25"/>
        </w:rPr>
        <w:t>&lt;…..&gt;</w:t>
      </w:r>
      <w:r w:rsidR="00D03B1A" w:rsidRPr="00577078">
        <w:rPr>
          <w:rFonts w:ascii="Times New Roman" w:hAnsi="Times New Roman" w:cs="Times New Roman"/>
          <w:sz w:val="25"/>
          <w:szCs w:val="25"/>
        </w:rPr>
        <w:t xml:space="preserve">ова А.Р. и </w:t>
      </w:r>
      <w:r w:rsidR="00530EBC">
        <w:rPr>
          <w:rFonts w:ascii="Times New Roman" w:hAnsi="Times New Roman" w:cs="Times New Roman"/>
          <w:sz w:val="25"/>
          <w:szCs w:val="25"/>
        </w:rPr>
        <w:t>&lt;…..&gt;</w:t>
      </w:r>
      <w:r w:rsidR="00D03B1A" w:rsidRPr="00577078">
        <w:rPr>
          <w:rFonts w:ascii="Times New Roman" w:hAnsi="Times New Roman" w:cs="Times New Roman"/>
          <w:sz w:val="25"/>
          <w:szCs w:val="25"/>
        </w:rPr>
        <w:t xml:space="preserve">а Д.А.. по состоянию на дату рассмотрения дела в </w:t>
      </w:r>
      <w:r w:rsidR="00ED6727" w:rsidRPr="00577078">
        <w:rPr>
          <w:rFonts w:ascii="Times New Roman" w:hAnsi="Times New Roman" w:cs="Times New Roman"/>
          <w:sz w:val="25"/>
          <w:szCs w:val="25"/>
        </w:rPr>
        <w:t xml:space="preserve">МТС «Фабрикант» информация о заключении договора по результатам указанного публичного предложения продавца № 1093688 не размещена. Представители ООО «Триглав» пояснения по вопросу заключения договора </w:t>
      </w:r>
      <w:r w:rsidR="003A5AA5" w:rsidRPr="00577078">
        <w:rPr>
          <w:rFonts w:ascii="Times New Roman" w:hAnsi="Times New Roman" w:cs="Times New Roman"/>
          <w:sz w:val="25"/>
          <w:szCs w:val="25"/>
        </w:rPr>
        <w:t xml:space="preserve">не представили. Возражения на жалобу от </w:t>
      </w:r>
      <w:r w:rsidRPr="00577078">
        <w:rPr>
          <w:rFonts w:ascii="Times New Roman" w:hAnsi="Times New Roman" w:cs="Times New Roman"/>
          <w:sz w:val="25"/>
          <w:szCs w:val="25"/>
        </w:rPr>
        <w:t>арбитражного управляющего Ю.А. Рябовола (НП СРО «Межрегиональный центр экспертов и профессиональных управляющих»)  не поступали.</w:t>
      </w:r>
    </w:p>
    <w:p w:rsidR="00AF75E0" w:rsidRPr="00577078" w:rsidRDefault="00AF75E0" w:rsidP="00905F02">
      <w:pPr>
        <w:pStyle w:val="ConsNormal"/>
        <w:spacing w:line="232" w:lineRule="auto"/>
        <w:ind w:firstLine="545"/>
        <w:jc w:val="both"/>
        <w:rPr>
          <w:rFonts w:ascii="Times New Roman" w:hAnsi="Times New Roman" w:cs="Times New Roman"/>
          <w:sz w:val="25"/>
          <w:szCs w:val="25"/>
        </w:rPr>
      </w:pPr>
      <w:r w:rsidRPr="00577078">
        <w:rPr>
          <w:rFonts w:ascii="Times New Roman" w:hAnsi="Times New Roman" w:cs="Times New Roman"/>
          <w:sz w:val="25"/>
          <w:szCs w:val="25"/>
        </w:rPr>
        <w:t>В соответствии с частью 3 статьи 18.1 Федерального закона от 26.07.2006 № 135-ФЗ «О защите конкуренции» обжалование действий (бездействия) организатора торгов, оператора электронной площадки, конкурсной или аукционной комиссии в антимонопольный орган не является препятствием для обжалования этих действий (бездействия) в судебном порядке.</w:t>
      </w:r>
    </w:p>
    <w:p w:rsidR="00AF75E0" w:rsidRPr="00577078" w:rsidRDefault="00AF75E0" w:rsidP="00905F02">
      <w:pPr>
        <w:pStyle w:val="ConsNormal"/>
        <w:spacing w:line="232" w:lineRule="auto"/>
        <w:ind w:firstLine="545"/>
        <w:jc w:val="both"/>
        <w:rPr>
          <w:rFonts w:ascii="Times New Roman" w:hAnsi="Times New Roman" w:cs="Times New Roman"/>
          <w:sz w:val="25"/>
          <w:szCs w:val="25"/>
        </w:rPr>
      </w:pPr>
      <w:r w:rsidRPr="00577078">
        <w:rPr>
          <w:rFonts w:ascii="Times New Roman" w:hAnsi="Times New Roman" w:cs="Times New Roman"/>
          <w:sz w:val="25"/>
          <w:szCs w:val="25"/>
        </w:rPr>
        <w:t xml:space="preserve"> При рассмотрении дела </w:t>
      </w:r>
      <w:r w:rsidR="00530EBC">
        <w:rPr>
          <w:rFonts w:ascii="Times New Roman" w:hAnsi="Times New Roman" w:cs="Times New Roman"/>
          <w:sz w:val="25"/>
          <w:szCs w:val="25"/>
        </w:rPr>
        <w:t>&lt;…..&gt;</w:t>
      </w:r>
      <w:r w:rsidRPr="00577078">
        <w:rPr>
          <w:rFonts w:ascii="Times New Roman" w:hAnsi="Times New Roman" w:cs="Times New Roman"/>
          <w:sz w:val="25"/>
          <w:szCs w:val="25"/>
        </w:rPr>
        <w:t xml:space="preserve">ов А.Р. заявил, что им подано исковое заявление </w:t>
      </w:r>
      <w:r w:rsidR="00E6467C" w:rsidRPr="00577078">
        <w:rPr>
          <w:rFonts w:ascii="Times New Roman" w:hAnsi="Times New Roman" w:cs="Times New Roman"/>
          <w:sz w:val="25"/>
          <w:szCs w:val="25"/>
        </w:rPr>
        <w:t xml:space="preserve">о признании протоколов, составленных в ходе торгов путем публичного предложения недействительными, признании его победителем и возложении </w:t>
      </w:r>
      <w:r w:rsidR="002C5DBC" w:rsidRPr="00577078">
        <w:rPr>
          <w:rFonts w:ascii="Times New Roman" w:hAnsi="Times New Roman" w:cs="Times New Roman"/>
          <w:sz w:val="25"/>
          <w:szCs w:val="25"/>
        </w:rPr>
        <w:t xml:space="preserve">на конкурсного управляющего </w:t>
      </w:r>
      <w:r w:rsidR="00E6467C" w:rsidRPr="00577078">
        <w:rPr>
          <w:rFonts w:ascii="Times New Roman" w:hAnsi="Times New Roman" w:cs="Times New Roman"/>
          <w:sz w:val="25"/>
          <w:szCs w:val="25"/>
        </w:rPr>
        <w:t xml:space="preserve">обязанности заключить с ним договор купли-продажи имущества. </w:t>
      </w:r>
    </w:p>
    <w:p w:rsidR="00905F02" w:rsidRPr="00577078" w:rsidRDefault="00D944AC" w:rsidP="00905F02">
      <w:pPr>
        <w:pStyle w:val="ConsNormal"/>
        <w:spacing w:line="232" w:lineRule="auto"/>
        <w:ind w:firstLine="545"/>
        <w:jc w:val="both"/>
        <w:rPr>
          <w:rFonts w:ascii="Times New Roman" w:hAnsi="Times New Roman" w:cs="Times New Roman"/>
          <w:sz w:val="25"/>
          <w:szCs w:val="25"/>
        </w:rPr>
      </w:pPr>
      <w:r w:rsidRPr="00577078">
        <w:rPr>
          <w:rFonts w:ascii="Times New Roman" w:hAnsi="Times New Roman" w:cs="Times New Roman"/>
          <w:sz w:val="25"/>
          <w:szCs w:val="25"/>
        </w:rPr>
        <w:t xml:space="preserve">На основании изложенного, с учетом совокупности установленных обстоятельств, </w:t>
      </w:r>
      <w:r w:rsidR="00905F02" w:rsidRPr="00577078">
        <w:rPr>
          <w:rFonts w:ascii="Times New Roman" w:hAnsi="Times New Roman" w:cs="Times New Roman"/>
          <w:sz w:val="25"/>
          <w:szCs w:val="25"/>
        </w:rPr>
        <w:t>по р</w:t>
      </w:r>
      <w:r w:rsidR="005734A7" w:rsidRPr="00577078">
        <w:rPr>
          <w:rFonts w:ascii="Times New Roman" w:hAnsi="Times New Roman" w:cs="Times New Roman"/>
          <w:sz w:val="25"/>
          <w:szCs w:val="25"/>
        </w:rPr>
        <w:t xml:space="preserve">езультатам рассмотрения жалобы </w:t>
      </w:r>
      <w:r w:rsidR="00530EBC">
        <w:rPr>
          <w:rFonts w:ascii="Times New Roman" w:hAnsi="Times New Roman" w:cs="Times New Roman"/>
          <w:sz w:val="25"/>
          <w:szCs w:val="25"/>
        </w:rPr>
        <w:t>&lt;…..&gt;</w:t>
      </w:r>
      <w:r w:rsidR="00821D37" w:rsidRPr="00577078">
        <w:rPr>
          <w:rFonts w:ascii="Times New Roman" w:hAnsi="Times New Roman" w:cs="Times New Roman"/>
          <w:sz w:val="25"/>
          <w:szCs w:val="25"/>
        </w:rPr>
        <w:t>ова А.Р.</w:t>
      </w:r>
      <w:r w:rsidR="00905F02" w:rsidRPr="00577078">
        <w:rPr>
          <w:rFonts w:ascii="Times New Roman" w:hAnsi="Times New Roman" w:cs="Times New Roman"/>
          <w:sz w:val="25"/>
          <w:szCs w:val="25"/>
        </w:rPr>
        <w:t>, руководствуясь статьей 18.1</w:t>
      </w:r>
      <w:r w:rsidRPr="00577078">
        <w:rPr>
          <w:rFonts w:ascii="Times New Roman" w:hAnsi="Times New Roman" w:cs="Times New Roman"/>
          <w:sz w:val="25"/>
          <w:szCs w:val="25"/>
        </w:rPr>
        <w:t xml:space="preserve">, </w:t>
      </w:r>
      <w:hyperlink w:anchor="Par724" w:history="1">
        <w:r w:rsidRPr="00577078">
          <w:rPr>
            <w:rFonts w:ascii="Times New Roman" w:hAnsi="Times New Roman" w:cs="Times New Roman"/>
            <w:sz w:val="25"/>
            <w:szCs w:val="25"/>
          </w:rPr>
          <w:t>пункт</w:t>
        </w:r>
        <w:r w:rsidR="00690052" w:rsidRPr="00577078">
          <w:rPr>
            <w:rFonts w:ascii="Times New Roman" w:hAnsi="Times New Roman" w:cs="Times New Roman"/>
            <w:sz w:val="25"/>
            <w:szCs w:val="25"/>
          </w:rPr>
          <w:t>ом</w:t>
        </w:r>
        <w:r w:rsidRPr="00577078">
          <w:rPr>
            <w:rFonts w:ascii="Times New Roman" w:hAnsi="Times New Roman" w:cs="Times New Roman"/>
            <w:sz w:val="25"/>
            <w:szCs w:val="25"/>
          </w:rPr>
          <w:t xml:space="preserve">  3.1 части 1 статьи 23</w:t>
        </w:r>
      </w:hyperlink>
      <w:r w:rsidR="00905F02" w:rsidRPr="00577078">
        <w:rPr>
          <w:rFonts w:ascii="Times New Roman" w:hAnsi="Times New Roman" w:cs="Times New Roman"/>
          <w:sz w:val="25"/>
          <w:szCs w:val="25"/>
        </w:rPr>
        <w:t xml:space="preserve"> Федерального закона от 26.07.2006 № 135-ФЗ «О защите конкуренции», Комиссия </w:t>
      </w:r>
    </w:p>
    <w:p w:rsidR="00905F02" w:rsidRPr="00577078" w:rsidRDefault="00905F02" w:rsidP="00690052">
      <w:pPr>
        <w:pStyle w:val="20"/>
        <w:spacing w:after="0" w:line="240" w:lineRule="auto"/>
        <w:ind w:right="-282"/>
        <w:jc w:val="center"/>
        <w:rPr>
          <w:b/>
          <w:sz w:val="25"/>
          <w:szCs w:val="25"/>
        </w:rPr>
      </w:pPr>
      <w:r w:rsidRPr="00577078">
        <w:rPr>
          <w:b/>
          <w:sz w:val="25"/>
          <w:szCs w:val="25"/>
        </w:rPr>
        <w:t>РЕШИЛА:</w:t>
      </w:r>
    </w:p>
    <w:p w:rsidR="00905F02" w:rsidRPr="00577078" w:rsidRDefault="00905F02" w:rsidP="00905F02">
      <w:pPr>
        <w:pStyle w:val="20"/>
        <w:spacing w:after="0" w:line="240" w:lineRule="auto"/>
        <w:ind w:right="-282"/>
        <w:jc w:val="center"/>
        <w:rPr>
          <w:b/>
          <w:sz w:val="25"/>
          <w:szCs w:val="25"/>
        </w:rPr>
      </w:pPr>
    </w:p>
    <w:p w:rsidR="00D944AC" w:rsidRPr="00577078" w:rsidRDefault="00905F02" w:rsidP="00D944AC">
      <w:pPr>
        <w:autoSpaceDE w:val="0"/>
        <w:autoSpaceDN w:val="0"/>
        <w:adjustRightInd w:val="0"/>
        <w:ind w:right="-55" w:firstLine="54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1. </w:t>
      </w:r>
      <w:r w:rsidR="00D944AC" w:rsidRPr="00577078">
        <w:rPr>
          <w:sz w:val="25"/>
          <w:szCs w:val="25"/>
        </w:rPr>
        <w:t xml:space="preserve">Признать жалобу </w:t>
      </w:r>
      <w:r w:rsidR="00530EBC">
        <w:rPr>
          <w:sz w:val="25"/>
          <w:szCs w:val="25"/>
        </w:rPr>
        <w:t>&lt;…..&gt;</w:t>
      </w:r>
      <w:r w:rsidR="00821D37" w:rsidRPr="00577078">
        <w:rPr>
          <w:sz w:val="25"/>
          <w:szCs w:val="25"/>
        </w:rPr>
        <w:t xml:space="preserve">ова А.Р. на действия организатора торгов - ООО «Триглав» при проведении торгов по продаже имущества должника путем публичного предложения продавца </w:t>
      </w:r>
      <w:r w:rsidR="00213812" w:rsidRPr="00577078">
        <w:rPr>
          <w:sz w:val="25"/>
          <w:szCs w:val="25"/>
        </w:rPr>
        <w:t xml:space="preserve">(«Публичное предложение продавца № 1093688») </w:t>
      </w:r>
      <w:r w:rsidR="00821D37" w:rsidRPr="00577078">
        <w:rPr>
          <w:sz w:val="25"/>
          <w:szCs w:val="25"/>
        </w:rPr>
        <w:t xml:space="preserve">обоснованной. </w:t>
      </w:r>
    </w:p>
    <w:p w:rsidR="000D5355" w:rsidRPr="00577078" w:rsidRDefault="00821D37" w:rsidP="00821D37">
      <w:pPr>
        <w:pStyle w:val="a3"/>
        <w:spacing w:after="0"/>
        <w:ind w:right="-55"/>
        <w:jc w:val="both"/>
        <w:rPr>
          <w:sz w:val="25"/>
          <w:szCs w:val="25"/>
        </w:rPr>
      </w:pPr>
      <w:r w:rsidRPr="00577078">
        <w:rPr>
          <w:sz w:val="25"/>
          <w:szCs w:val="25"/>
        </w:rPr>
        <w:lastRenderedPageBreak/>
        <w:t xml:space="preserve">        2. Выдать организатору торгов – ООО «Триглав» </w:t>
      </w:r>
      <w:r w:rsidR="00D944AC" w:rsidRPr="00577078">
        <w:rPr>
          <w:sz w:val="25"/>
          <w:szCs w:val="25"/>
        </w:rPr>
        <w:t xml:space="preserve">предписание </w:t>
      </w:r>
      <w:r w:rsidRPr="00577078">
        <w:rPr>
          <w:sz w:val="25"/>
          <w:szCs w:val="25"/>
        </w:rPr>
        <w:t xml:space="preserve">о совершении действий, направленных на устранение нарушения порядка проведения торгов по продаже имущества должника путем публичного предложения (публичное предложение продавца </w:t>
      </w:r>
      <w:r w:rsidRPr="00577078">
        <w:rPr>
          <w:rStyle w:val="graytext"/>
          <w:sz w:val="25"/>
          <w:szCs w:val="25"/>
          <w:shd w:val="clear" w:color="auto" w:fill="FFFFFF"/>
        </w:rPr>
        <w:t>№ 1093688)</w:t>
      </w:r>
      <w:r w:rsidRPr="00577078">
        <w:rPr>
          <w:sz w:val="25"/>
          <w:szCs w:val="25"/>
        </w:rPr>
        <w:t xml:space="preserve"> путем отмены протоколов, составленных в ходе проведения торгов:</w:t>
      </w:r>
    </w:p>
    <w:p w:rsidR="00F44A91" w:rsidRPr="00577078" w:rsidRDefault="00821D37" w:rsidP="00F44A91">
      <w:pPr>
        <w:pStyle w:val="a3"/>
        <w:numPr>
          <w:ilvl w:val="0"/>
          <w:numId w:val="17"/>
        </w:numPr>
        <w:spacing w:after="0"/>
        <w:ind w:right="-55"/>
        <w:jc w:val="both"/>
        <w:rPr>
          <w:sz w:val="25"/>
          <w:szCs w:val="25"/>
        </w:rPr>
      </w:pPr>
      <w:r w:rsidRPr="00577078">
        <w:rPr>
          <w:bCs/>
          <w:sz w:val="25"/>
          <w:szCs w:val="25"/>
        </w:rPr>
        <w:t>п</w:t>
      </w:r>
      <w:r w:rsidRPr="00577078">
        <w:rPr>
          <w:sz w:val="25"/>
          <w:szCs w:val="25"/>
        </w:rPr>
        <w:t xml:space="preserve">ротокола 1093688-1 заседания комиссии по рассмотрению предложений участников по </w:t>
      </w:r>
    </w:p>
    <w:p w:rsidR="00821D37" w:rsidRPr="00577078" w:rsidRDefault="00821D37" w:rsidP="00F44A91">
      <w:pPr>
        <w:pStyle w:val="a3"/>
        <w:spacing w:after="0"/>
        <w:ind w:right="-55"/>
        <w:jc w:val="both"/>
        <w:rPr>
          <w:sz w:val="25"/>
          <w:szCs w:val="25"/>
        </w:rPr>
      </w:pPr>
      <w:r w:rsidRPr="00577078">
        <w:rPr>
          <w:sz w:val="25"/>
          <w:szCs w:val="25"/>
        </w:rPr>
        <w:t>торговой процедуре «Публичное предложение продавца № 1093688»;</w:t>
      </w:r>
    </w:p>
    <w:p w:rsidR="00D03B1A" w:rsidRPr="00577078" w:rsidRDefault="00821D37" w:rsidP="00F44A91">
      <w:pPr>
        <w:pStyle w:val="a3"/>
        <w:numPr>
          <w:ilvl w:val="0"/>
          <w:numId w:val="17"/>
        </w:numPr>
        <w:spacing w:after="0"/>
        <w:ind w:right="-55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итогового протокола заседания комиссии по проведению торговой процедуры </w:t>
      </w:r>
    </w:p>
    <w:p w:rsidR="00821D37" w:rsidRPr="00577078" w:rsidRDefault="00821D37" w:rsidP="00D03B1A">
      <w:pPr>
        <w:pStyle w:val="a3"/>
        <w:spacing w:after="0"/>
        <w:ind w:right="-55"/>
        <w:jc w:val="both"/>
        <w:rPr>
          <w:sz w:val="25"/>
          <w:szCs w:val="25"/>
        </w:rPr>
      </w:pPr>
      <w:r w:rsidRPr="00577078">
        <w:rPr>
          <w:sz w:val="25"/>
          <w:szCs w:val="25"/>
        </w:rPr>
        <w:t xml:space="preserve">«Публичное </w:t>
      </w:r>
      <w:r w:rsidR="00D03B1A" w:rsidRPr="00577078">
        <w:rPr>
          <w:sz w:val="25"/>
          <w:szCs w:val="25"/>
        </w:rPr>
        <w:t xml:space="preserve"> </w:t>
      </w:r>
      <w:r w:rsidRPr="00577078">
        <w:rPr>
          <w:sz w:val="25"/>
          <w:szCs w:val="25"/>
        </w:rPr>
        <w:t>предложение продавца № 1093688».</w:t>
      </w:r>
      <w:r w:rsidR="00F44A91" w:rsidRPr="00577078">
        <w:rPr>
          <w:sz w:val="25"/>
          <w:szCs w:val="25"/>
        </w:rPr>
        <w:t xml:space="preserve"> </w:t>
      </w:r>
    </w:p>
    <w:p w:rsidR="00D53462" w:rsidRPr="00577078" w:rsidRDefault="00D53462" w:rsidP="00D944AC">
      <w:pPr>
        <w:pStyle w:val="a3"/>
        <w:spacing w:after="0"/>
        <w:ind w:right="-55" w:firstLine="708"/>
        <w:jc w:val="both"/>
        <w:rPr>
          <w:sz w:val="25"/>
          <w:szCs w:val="25"/>
        </w:rPr>
      </w:pPr>
    </w:p>
    <w:p w:rsidR="00905F02" w:rsidRPr="00577078" w:rsidRDefault="00905F02" w:rsidP="00905F02">
      <w:pPr>
        <w:autoSpaceDE w:val="0"/>
        <w:autoSpaceDN w:val="0"/>
        <w:adjustRightInd w:val="0"/>
        <w:ind w:firstLine="544"/>
        <w:jc w:val="both"/>
        <w:rPr>
          <w:sz w:val="25"/>
          <w:szCs w:val="25"/>
        </w:rPr>
      </w:pPr>
    </w:p>
    <w:tbl>
      <w:tblPr>
        <w:tblW w:w="9720" w:type="dxa"/>
        <w:tblInd w:w="108" w:type="dxa"/>
        <w:tblLook w:val="0000"/>
      </w:tblPr>
      <w:tblGrid>
        <w:gridCol w:w="3780"/>
        <w:gridCol w:w="3240"/>
        <w:gridCol w:w="2700"/>
      </w:tblGrid>
      <w:tr w:rsidR="00905F02" w:rsidRPr="00577078">
        <w:trPr>
          <w:trHeight w:val="360"/>
        </w:trPr>
        <w:tc>
          <w:tcPr>
            <w:tcW w:w="3780" w:type="dxa"/>
          </w:tcPr>
          <w:p w:rsidR="00905F02" w:rsidRPr="00577078" w:rsidRDefault="00905F02" w:rsidP="007C002E">
            <w:pPr>
              <w:ind w:firstLine="540"/>
              <w:jc w:val="both"/>
              <w:rPr>
                <w:sz w:val="25"/>
                <w:szCs w:val="25"/>
              </w:rPr>
            </w:pPr>
            <w:r w:rsidRPr="00577078">
              <w:rPr>
                <w:sz w:val="25"/>
                <w:szCs w:val="25"/>
              </w:rPr>
              <w:t xml:space="preserve">Председатель Комиссии </w:t>
            </w:r>
          </w:p>
        </w:tc>
        <w:tc>
          <w:tcPr>
            <w:tcW w:w="3240" w:type="dxa"/>
          </w:tcPr>
          <w:p w:rsidR="00905F02" w:rsidRPr="00577078" w:rsidRDefault="00905F02" w:rsidP="007C002E">
            <w:pPr>
              <w:jc w:val="both"/>
              <w:rPr>
                <w:sz w:val="25"/>
                <w:szCs w:val="25"/>
              </w:rPr>
            </w:pPr>
          </w:p>
          <w:p w:rsidR="00905F02" w:rsidRPr="00577078" w:rsidRDefault="00905F02" w:rsidP="007C002E">
            <w:pPr>
              <w:jc w:val="both"/>
              <w:rPr>
                <w:sz w:val="25"/>
                <w:szCs w:val="25"/>
              </w:rPr>
            </w:pPr>
            <w:r w:rsidRPr="00577078">
              <w:rPr>
                <w:sz w:val="25"/>
                <w:szCs w:val="25"/>
              </w:rPr>
              <w:t xml:space="preserve"> </w:t>
            </w:r>
            <w:r w:rsidR="00325009" w:rsidRPr="00577078">
              <w:rPr>
                <w:sz w:val="25"/>
                <w:szCs w:val="25"/>
              </w:rPr>
              <w:t xml:space="preserve">      </w:t>
            </w:r>
            <w:r w:rsidRPr="00577078">
              <w:rPr>
                <w:sz w:val="25"/>
                <w:szCs w:val="25"/>
              </w:rPr>
              <w:t>_____________</w:t>
            </w:r>
          </w:p>
        </w:tc>
        <w:tc>
          <w:tcPr>
            <w:tcW w:w="2700" w:type="dxa"/>
          </w:tcPr>
          <w:p w:rsidR="00905F02" w:rsidRPr="00577078" w:rsidRDefault="00905F02" w:rsidP="007C002E">
            <w:pPr>
              <w:ind w:firstLine="540"/>
              <w:jc w:val="both"/>
              <w:rPr>
                <w:sz w:val="25"/>
                <w:szCs w:val="25"/>
              </w:rPr>
            </w:pPr>
          </w:p>
          <w:p w:rsidR="00905F02" w:rsidRPr="00577078" w:rsidRDefault="00530EBC" w:rsidP="007C002E">
            <w:pPr>
              <w:jc w:val="both"/>
              <w:rPr>
                <w:sz w:val="25"/>
                <w:szCs w:val="25"/>
              </w:rPr>
            </w:pPr>
            <w:r w:rsidRPr="00637D89">
              <w:rPr>
                <w:sz w:val="25"/>
                <w:szCs w:val="25"/>
              </w:rPr>
              <w:t>&lt;</w:t>
            </w:r>
            <w:r>
              <w:rPr>
                <w:sz w:val="25"/>
                <w:szCs w:val="25"/>
              </w:rPr>
              <w:t>…</w:t>
            </w:r>
            <w:r w:rsidRPr="00637D89">
              <w:rPr>
                <w:sz w:val="25"/>
                <w:szCs w:val="25"/>
              </w:rPr>
              <w:t>..&gt;</w:t>
            </w:r>
          </w:p>
        </w:tc>
      </w:tr>
      <w:tr w:rsidR="00905F02" w:rsidRPr="00577078">
        <w:trPr>
          <w:trHeight w:val="546"/>
        </w:trPr>
        <w:tc>
          <w:tcPr>
            <w:tcW w:w="3780" w:type="dxa"/>
          </w:tcPr>
          <w:p w:rsidR="00905F02" w:rsidRPr="00577078" w:rsidRDefault="00905F02" w:rsidP="007C002E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7707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905F02" w:rsidRPr="00577078" w:rsidRDefault="00905F02" w:rsidP="007C002E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77078">
              <w:rPr>
                <w:rFonts w:ascii="Times New Roman" w:hAnsi="Times New Roman" w:cs="Times New Roman"/>
                <w:sz w:val="25"/>
                <w:szCs w:val="25"/>
              </w:rPr>
              <w:t xml:space="preserve">Члены Комиссии: </w:t>
            </w:r>
          </w:p>
        </w:tc>
        <w:tc>
          <w:tcPr>
            <w:tcW w:w="3240" w:type="dxa"/>
          </w:tcPr>
          <w:p w:rsidR="00905F02" w:rsidRPr="00577078" w:rsidRDefault="00905F02" w:rsidP="007C002E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F02" w:rsidRPr="00577078" w:rsidRDefault="00905F02" w:rsidP="007C002E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77078">
              <w:rPr>
                <w:rFonts w:ascii="Times New Roman" w:hAnsi="Times New Roman" w:cs="Times New Roman"/>
                <w:sz w:val="25"/>
                <w:szCs w:val="25"/>
              </w:rPr>
              <w:t>_____________</w:t>
            </w:r>
          </w:p>
        </w:tc>
        <w:tc>
          <w:tcPr>
            <w:tcW w:w="2700" w:type="dxa"/>
          </w:tcPr>
          <w:p w:rsidR="00905F02" w:rsidRPr="00577078" w:rsidRDefault="00905F02" w:rsidP="007C002E">
            <w:pPr>
              <w:ind w:firstLine="540"/>
              <w:jc w:val="both"/>
              <w:rPr>
                <w:sz w:val="25"/>
                <w:szCs w:val="25"/>
              </w:rPr>
            </w:pPr>
          </w:p>
          <w:p w:rsidR="00905F02" w:rsidRPr="00577078" w:rsidRDefault="00530EBC" w:rsidP="007C002E">
            <w:pPr>
              <w:jc w:val="both"/>
              <w:rPr>
                <w:sz w:val="25"/>
                <w:szCs w:val="25"/>
              </w:rPr>
            </w:pPr>
            <w:r w:rsidRPr="00637D89">
              <w:rPr>
                <w:sz w:val="25"/>
                <w:szCs w:val="25"/>
              </w:rPr>
              <w:t>&lt;</w:t>
            </w:r>
            <w:r>
              <w:rPr>
                <w:sz w:val="25"/>
                <w:szCs w:val="25"/>
              </w:rPr>
              <w:t>…</w:t>
            </w:r>
            <w:r w:rsidRPr="00637D89">
              <w:rPr>
                <w:sz w:val="25"/>
                <w:szCs w:val="25"/>
              </w:rPr>
              <w:t>..&gt;</w:t>
            </w:r>
          </w:p>
        </w:tc>
      </w:tr>
      <w:tr w:rsidR="00905F02" w:rsidRPr="00577078">
        <w:trPr>
          <w:trHeight w:val="892"/>
        </w:trPr>
        <w:tc>
          <w:tcPr>
            <w:tcW w:w="3780" w:type="dxa"/>
          </w:tcPr>
          <w:p w:rsidR="00905F02" w:rsidRPr="00577078" w:rsidRDefault="00905F02" w:rsidP="007C002E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40" w:type="dxa"/>
          </w:tcPr>
          <w:p w:rsidR="00905F02" w:rsidRPr="00577078" w:rsidRDefault="00905F02" w:rsidP="007C002E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05F02" w:rsidRPr="00577078" w:rsidRDefault="00905F02" w:rsidP="007C002E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77078">
              <w:rPr>
                <w:rFonts w:ascii="Times New Roman" w:hAnsi="Times New Roman" w:cs="Times New Roman"/>
                <w:sz w:val="25"/>
                <w:szCs w:val="25"/>
              </w:rPr>
              <w:t>_____________</w:t>
            </w:r>
          </w:p>
        </w:tc>
        <w:tc>
          <w:tcPr>
            <w:tcW w:w="2700" w:type="dxa"/>
          </w:tcPr>
          <w:p w:rsidR="00905F02" w:rsidRPr="00577078" w:rsidRDefault="00530EBC" w:rsidP="000D5355">
            <w:pPr>
              <w:jc w:val="both"/>
              <w:rPr>
                <w:sz w:val="25"/>
                <w:szCs w:val="25"/>
              </w:rPr>
            </w:pPr>
            <w:r w:rsidRPr="00637D89">
              <w:rPr>
                <w:sz w:val="25"/>
                <w:szCs w:val="25"/>
              </w:rPr>
              <w:t>&lt;</w:t>
            </w:r>
            <w:r>
              <w:rPr>
                <w:sz w:val="25"/>
                <w:szCs w:val="25"/>
              </w:rPr>
              <w:t>…</w:t>
            </w:r>
            <w:r w:rsidRPr="00637D89">
              <w:rPr>
                <w:sz w:val="25"/>
                <w:szCs w:val="25"/>
              </w:rPr>
              <w:t>..&gt;</w:t>
            </w:r>
          </w:p>
        </w:tc>
      </w:tr>
    </w:tbl>
    <w:p w:rsidR="00905F02" w:rsidRPr="00577078" w:rsidRDefault="00905F02" w:rsidP="00905F02">
      <w:pPr>
        <w:tabs>
          <w:tab w:val="left" w:pos="1845"/>
        </w:tabs>
        <w:ind w:firstLine="54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ab/>
      </w:r>
    </w:p>
    <w:p w:rsidR="00905F02" w:rsidRDefault="00905F02" w:rsidP="00905F02">
      <w:pPr>
        <w:ind w:firstLine="540"/>
        <w:jc w:val="both"/>
        <w:rPr>
          <w:sz w:val="25"/>
          <w:szCs w:val="25"/>
        </w:rPr>
      </w:pPr>
      <w:r w:rsidRPr="00577078">
        <w:rPr>
          <w:sz w:val="25"/>
          <w:szCs w:val="25"/>
        </w:rPr>
        <w:t>Решение может быть обжаловано в течение трех месяцев со дня его принятия в суд или в арбитражный суд.</w:t>
      </w:r>
    </w:p>
    <w:p w:rsidR="00192ED8" w:rsidRDefault="00192ED8" w:rsidP="00905F02">
      <w:pPr>
        <w:ind w:firstLine="540"/>
        <w:jc w:val="both"/>
        <w:rPr>
          <w:sz w:val="25"/>
          <w:szCs w:val="25"/>
        </w:rPr>
      </w:pPr>
    </w:p>
    <w:p w:rsidR="00637D89" w:rsidRDefault="00637D89" w:rsidP="00905F02">
      <w:pPr>
        <w:ind w:firstLine="540"/>
        <w:jc w:val="both"/>
        <w:rPr>
          <w:sz w:val="25"/>
          <w:szCs w:val="25"/>
        </w:rPr>
      </w:pPr>
    </w:p>
    <w:tbl>
      <w:tblPr>
        <w:tblW w:w="10008" w:type="dxa"/>
        <w:tblLook w:val="0000"/>
      </w:tblPr>
      <w:tblGrid>
        <w:gridCol w:w="5688"/>
        <w:gridCol w:w="4320"/>
      </w:tblGrid>
      <w:tr w:rsidR="00637D89" w:rsidRPr="00C10EAD" w:rsidTr="00760FD4">
        <w:tc>
          <w:tcPr>
            <w:tcW w:w="5688" w:type="dxa"/>
          </w:tcPr>
          <w:p w:rsidR="00637D89" w:rsidRPr="00C10EAD" w:rsidRDefault="00192ED8" w:rsidP="00760F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37D89" w:rsidRPr="00C10EAD" w:rsidRDefault="00637D89" w:rsidP="00760FD4">
            <w:pPr>
              <w:jc w:val="center"/>
              <w:rPr>
                <w:sz w:val="26"/>
                <w:szCs w:val="26"/>
              </w:rPr>
            </w:pPr>
          </w:p>
          <w:p w:rsidR="00637D89" w:rsidRPr="00C10EAD" w:rsidRDefault="00637D89" w:rsidP="00760FD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637D89" w:rsidRPr="00C10EAD" w:rsidRDefault="00637D89" w:rsidP="00760FD4">
            <w:pPr>
              <w:pStyle w:val="a6"/>
              <w:framePr w:w="0" w:h="0" w:wrap="auto" w:vAnchor="margin" w:hAnchor="text" w:xAlign="left" w:yAlign="inline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37D89" w:rsidRPr="00C10EAD" w:rsidRDefault="00637D89" w:rsidP="00760FD4">
            <w:pPr>
              <w:pStyle w:val="a6"/>
              <w:framePr w:w="0" w:h="0" w:wrap="auto" w:vAnchor="margin" w:hAnchor="text" w:xAlign="left" w:yAlign="inline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0E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</w:t>
            </w:r>
          </w:p>
          <w:p w:rsidR="00637D89" w:rsidRPr="00C10EAD" w:rsidRDefault="00637D89" w:rsidP="00760FD4">
            <w:pPr>
              <w:pStyle w:val="a6"/>
              <w:framePr w:w="0" w:h="0" w:wrap="auto" w:vAnchor="margin" w:hAnchor="text" w:xAlign="left" w:yAlign="inline"/>
              <w:rPr>
                <w:rFonts w:ascii="Times New Roman" w:hAnsi="Times New Roman" w:cs="Times New Roman"/>
                <w:sz w:val="26"/>
                <w:szCs w:val="26"/>
              </w:rPr>
            </w:pPr>
            <w:r w:rsidRPr="00C10EAD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Генеральному директору </w:t>
            </w:r>
          </w:p>
          <w:p w:rsidR="00637D89" w:rsidRPr="00C10EAD" w:rsidRDefault="00637D89" w:rsidP="00760FD4">
            <w:pPr>
              <w:pStyle w:val="a6"/>
              <w:framePr w:w="0" w:h="0" w:wrap="auto" w:vAnchor="margin" w:hAnchor="text" w:xAlign="left" w:yAlign="inline"/>
              <w:rPr>
                <w:rFonts w:ascii="Times New Roman" w:hAnsi="Times New Roman" w:cs="Times New Roman"/>
                <w:sz w:val="26"/>
                <w:szCs w:val="26"/>
              </w:rPr>
            </w:pPr>
            <w:r w:rsidRPr="00C10EAD">
              <w:rPr>
                <w:rFonts w:ascii="Times New Roman" w:hAnsi="Times New Roman" w:cs="Times New Roman"/>
                <w:sz w:val="26"/>
                <w:szCs w:val="26"/>
              </w:rPr>
              <w:t>ООО «Триглав»</w:t>
            </w:r>
          </w:p>
          <w:p w:rsidR="00637D89" w:rsidRPr="00C10EAD" w:rsidRDefault="00637D89" w:rsidP="00760FD4">
            <w:pPr>
              <w:pStyle w:val="a6"/>
              <w:framePr w:w="0" w:h="0" w:wrap="auto" w:vAnchor="margin" w:hAnchor="text" w:xAlign="left" w:yAlign="inline"/>
              <w:rPr>
                <w:rFonts w:ascii="Times New Roman" w:hAnsi="Times New Roman" w:cs="Times New Roman"/>
                <w:sz w:val="26"/>
                <w:szCs w:val="26"/>
              </w:rPr>
            </w:pPr>
            <w:r w:rsidRPr="00C10EAD">
              <w:rPr>
                <w:rFonts w:ascii="Times New Roman" w:hAnsi="Times New Roman" w:cs="Times New Roman"/>
                <w:sz w:val="26"/>
                <w:szCs w:val="26"/>
              </w:rPr>
              <w:t>Г.Н. Яшкину</w:t>
            </w:r>
          </w:p>
          <w:p w:rsidR="00637D89" w:rsidRPr="00C10EAD" w:rsidRDefault="00637D89" w:rsidP="00760FD4">
            <w:pPr>
              <w:pStyle w:val="a6"/>
              <w:framePr w:w="0" w:h="0" w:wrap="auto" w:vAnchor="margin" w:hAnchor="text" w:xAlign="left" w:yAlign="inline"/>
              <w:rPr>
                <w:rFonts w:ascii="Times New Roman" w:hAnsi="Times New Roman" w:cs="Times New Roman"/>
                <w:sz w:val="26"/>
                <w:szCs w:val="26"/>
              </w:rPr>
            </w:pPr>
            <w:r w:rsidRPr="00C10EAD">
              <w:rPr>
                <w:rFonts w:ascii="Times New Roman" w:hAnsi="Times New Roman" w:cs="Times New Roman"/>
                <w:sz w:val="26"/>
                <w:szCs w:val="26"/>
              </w:rPr>
              <w:t>ул.Театральная, д.19, г.Калуга, 248000</w:t>
            </w:r>
          </w:p>
          <w:p w:rsidR="00637D89" w:rsidRPr="00C10EAD" w:rsidRDefault="00637D89" w:rsidP="00760FD4">
            <w:pPr>
              <w:pStyle w:val="a6"/>
              <w:framePr w:w="0" w:h="0" w:wrap="auto" w:vAnchor="margin" w:hAnchor="text" w:xAlign="left" w:yAlign="in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637D89" w:rsidRDefault="00637D89" w:rsidP="00637D89">
      <w:pPr>
        <w:pStyle w:val="a3"/>
        <w:jc w:val="center"/>
        <w:rPr>
          <w:b/>
          <w:bCs/>
          <w:sz w:val="26"/>
          <w:szCs w:val="26"/>
        </w:rPr>
      </w:pPr>
    </w:p>
    <w:p w:rsidR="00637D89" w:rsidRDefault="00637D89" w:rsidP="00637D89">
      <w:pPr>
        <w:pStyle w:val="a3"/>
        <w:jc w:val="center"/>
        <w:rPr>
          <w:b/>
          <w:bCs/>
          <w:sz w:val="26"/>
          <w:szCs w:val="26"/>
        </w:rPr>
      </w:pPr>
    </w:p>
    <w:p w:rsidR="00637D89" w:rsidRDefault="00637D89" w:rsidP="00637D89">
      <w:pPr>
        <w:pStyle w:val="a3"/>
        <w:jc w:val="center"/>
        <w:rPr>
          <w:b/>
          <w:bCs/>
          <w:sz w:val="26"/>
          <w:szCs w:val="26"/>
        </w:rPr>
      </w:pPr>
      <w:r w:rsidRPr="00C10EAD">
        <w:rPr>
          <w:b/>
          <w:bCs/>
          <w:sz w:val="26"/>
          <w:szCs w:val="26"/>
        </w:rPr>
        <w:t>ПРЕДПИСАНИЕ</w:t>
      </w:r>
    </w:p>
    <w:p w:rsidR="00637D89" w:rsidRDefault="00637D89" w:rsidP="00637D89">
      <w:pPr>
        <w:jc w:val="both"/>
        <w:rPr>
          <w:b/>
          <w:sz w:val="26"/>
          <w:szCs w:val="26"/>
        </w:rPr>
      </w:pPr>
    </w:p>
    <w:p w:rsidR="00637D89" w:rsidRPr="00C10EAD" w:rsidRDefault="00637D89" w:rsidP="00637D89">
      <w:pPr>
        <w:jc w:val="both"/>
        <w:rPr>
          <w:b/>
          <w:sz w:val="26"/>
          <w:szCs w:val="26"/>
        </w:rPr>
      </w:pPr>
      <w:r w:rsidRPr="00C10EAD">
        <w:rPr>
          <w:b/>
          <w:sz w:val="26"/>
          <w:szCs w:val="26"/>
        </w:rPr>
        <w:t xml:space="preserve">«27» декабря 2012 года </w:t>
      </w:r>
      <w:r w:rsidRPr="00C10EAD">
        <w:rPr>
          <w:b/>
          <w:sz w:val="26"/>
          <w:szCs w:val="26"/>
        </w:rPr>
        <w:tab/>
      </w:r>
      <w:r w:rsidRPr="00C10EAD">
        <w:rPr>
          <w:b/>
          <w:sz w:val="26"/>
          <w:szCs w:val="26"/>
        </w:rPr>
        <w:tab/>
      </w:r>
      <w:r w:rsidRPr="00C10EAD">
        <w:rPr>
          <w:b/>
          <w:sz w:val="26"/>
          <w:szCs w:val="26"/>
        </w:rPr>
        <w:tab/>
      </w:r>
      <w:r w:rsidRPr="00C10EAD">
        <w:rPr>
          <w:b/>
          <w:sz w:val="26"/>
          <w:szCs w:val="26"/>
        </w:rPr>
        <w:tab/>
      </w:r>
      <w:r w:rsidRPr="00C10EAD">
        <w:rPr>
          <w:b/>
          <w:sz w:val="26"/>
          <w:szCs w:val="26"/>
        </w:rPr>
        <w:tab/>
      </w:r>
      <w:r w:rsidRPr="00C10EAD">
        <w:rPr>
          <w:b/>
          <w:sz w:val="26"/>
          <w:szCs w:val="26"/>
        </w:rPr>
        <w:tab/>
      </w:r>
      <w:r w:rsidRPr="00C10EAD">
        <w:rPr>
          <w:b/>
          <w:sz w:val="26"/>
          <w:szCs w:val="26"/>
        </w:rPr>
        <w:tab/>
      </w:r>
      <w:r w:rsidRPr="00C10EAD">
        <w:rPr>
          <w:b/>
          <w:sz w:val="26"/>
          <w:szCs w:val="26"/>
        </w:rPr>
        <w:tab/>
      </w:r>
      <w:r w:rsidRPr="00C10EAD">
        <w:rPr>
          <w:b/>
          <w:sz w:val="26"/>
          <w:szCs w:val="26"/>
        </w:rPr>
        <w:tab/>
        <w:t xml:space="preserve">         г. Калуга</w:t>
      </w:r>
    </w:p>
    <w:p w:rsidR="00637D89" w:rsidRDefault="00637D89" w:rsidP="00637D89">
      <w:pPr>
        <w:jc w:val="both"/>
        <w:rPr>
          <w:sz w:val="26"/>
          <w:szCs w:val="26"/>
        </w:rPr>
      </w:pPr>
    </w:p>
    <w:p w:rsidR="00637D89" w:rsidRPr="00C10EAD" w:rsidRDefault="00637D89" w:rsidP="00637D89">
      <w:pPr>
        <w:jc w:val="both"/>
        <w:rPr>
          <w:sz w:val="26"/>
          <w:szCs w:val="26"/>
        </w:rPr>
      </w:pPr>
    </w:p>
    <w:p w:rsidR="00637D89" w:rsidRPr="00C10EAD" w:rsidRDefault="00637D89" w:rsidP="00637D89">
      <w:pPr>
        <w:jc w:val="both"/>
        <w:rPr>
          <w:sz w:val="26"/>
          <w:szCs w:val="26"/>
        </w:rPr>
      </w:pPr>
      <w:r w:rsidRPr="00C10EAD">
        <w:rPr>
          <w:sz w:val="26"/>
          <w:szCs w:val="26"/>
        </w:rPr>
        <w:t xml:space="preserve">         Комиссия Калужского УФАС России по рассмотрению жалоб, в порядке, предусмотренном статьей 18.1 Федерального закона от 26.07.2006 № 135-ФЗ «О защите конкуренции» (далее – Комиссия Калужского УФАС России) в составе: заместителя руководителя Калужского УФАС России </w:t>
      </w:r>
      <w:r w:rsidR="00530EBC" w:rsidRPr="00637D89">
        <w:rPr>
          <w:sz w:val="25"/>
          <w:szCs w:val="25"/>
        </w:rPr>
        <w:t>&lt;</w:t>
      </w:r>
      <w:r w:rsidR="00530EBC">
        <w:rPr>
          <w:sz w:val="25"/>
          <w:szCs w:val="25"/>
        </w:rPr>
        <w:t>…</w:t>
      </w:r>
      <w:r w:rsidR="00530EBC" w:rsidRPr="00637D89">
        <w:rPr>
          <w:sz w:val="25"/>
          <w:szCs w:val="25"/>
        </w:rPr>
        <w:t>..&gt;</w:t>
      </w:r>
      <w:r w:rsidRPr="00C10EAD">
        <w:rPr>
          <w:sz w:val="26"/>
          <w:szCs w:val="26"/>
        </w:rPr>
        <w:t xml:space="preserve">., начальника отдела контроля органов власти Калужского УФАС России </w:t>
      </w:r>
      <w:r w:rsidR="00530EBC" w:rsidRPr="00637D89">
        <w:rPr>
          <w:sz w:val="25"/>
          <w:szCs w:val="25"/>
        </w:rPr>
        <w:t>&lt;</w:t>
      </w:r>
      <w:r w:rsidR="00530EBC">
        <w:rPr>
          <w:sz w:val="25"/>
          <w:szCs w:val="25"/>
        </w:rPr>
        <w:t>…</w:t>
      </w:r>
      <w:r w:rsidR="00530EBC" w:rsidRPr="00637D89">
        <w:rPr>
          <w:sz w:val="25"/>
          <w:szCs w:val="25"/>
        </w:rPr>
        <w:t>..&gt;</w:t>
      </w:r>
      <w:r w:rsidRPr="00C10EAD">
        <w:rPr>
          <w:sz w:val="26"/>
          <w:szCs w:val="26"/>
        </w:rPr>
        <w:t xml:space="preserve">., ведущего специалиста-эксперта отдела контроля торговли и недобросовестной конкуренции Калужского УФАС России </w:t>
      </w:r>
      <w:r w:rsidR="00530EBC" w:rsidRPr="00637D89">
        <w:rPr>
          <w:sz w:val="25"/>
          <w:szCs w:val="25"/>
        </w:rPr>
        <w:t>&lt;</w:t>
      </w:r>
      <w:r w:rsidR="00530EBC">
        <w:rPr>
          <w:sz w:val="25"/>
          <w:szCs w:val="25"/>
        </w:rPr>
        <w:t>…</w:t>
      </w:r>
      <w:r w:rsidR="00530EBC" w:rsidRPr="00637D89">
        <w:rPr>
          <w:sz w:val="25"/>
          <w:szCs w:val="25"/>
        </w:rPr>
        <w:t>..&gt;</w:t>
      </w:r>
      <w:r w:rsidRPr="00C10EAD">
        <w:rPr>
          <w:sz w:val="26"/>
          <w:szCs w:val="26"/>
        </w:rPr>
        <w:t xml:space="preserve">., </w:t>
      </w:r>
    </w:p>
    <w:p w:rsidR="00637D89" w:rsidRPr="00C10EAD" w:rsidRDefault="00637D89" w:rsidP="00637D89">
      <w:pPr>
        <w:pStyle w:val="a3"/>
        <w:spacing w:after="0"/>
        <w:jc w:val="both"/>
        <w:rPr>
          <w:sz w:val="26"/>
          <w:szCs w:val="26"/>
        </w:rPr>
      </w:pPr>
      <w:r w:rsidRPr="00C10EAD">
        <w:rPr>
          <w:sz w:val="26"/>
          <w:szCs w:val="26"/>
        </w:rPr>
        <w:t xml:space="preserve">       на основании своего решения от «27» декабря 2012 года по жалобе </w:t>
      </w:r>
      <w:r w:rsidR="00530EBC">
        <w:rPr>
          <w:sz w:val="26"/>
          <w:szCs w:val="26"/>
        </w:rPr>
        <w:t>&lt;…..&gt;</w:t>
      </w:r>
      <w:r w:rsidRPr="00C10EAD">
        <w:rPr>
          <w:sz w:val="26"/>
          <w:szCs w:val="26"/>
        </w:rPr>
        <w:t xml:space="preserve">ова А.Р. на действия организатора торгов - ООО «Триглав» (ул.Театральная, д.19, г.Калуга, 248000; </w:t>
      </w:r>
      <w:r w:rsidRPr="00637D89">
        <w:rPr>
          <w:sz w:val="25"/>
          <w:szCs w:val="25"/>
        </w:rPr>
        <w:t>&lt;</w:t>
      </w:r>
      <w:r>
        <w:rPr>
          <w:sz w:val="25"/>
          <w:szCs w:val="25"/>
        </w:rPr>
        <w:t>…</w:t>
      </w:r>
      <w:r w:rsidRPr="00637D89">
        <w:rPr>
          <w:sz w:val="25"/>
          <w:szCs w:val="25"/>
        </w:rPr>
        <w:t>..&gt;</w:t>
      </w:r>
      <w:r w:rsidRPr="00C10EAD">
        <w:rPr>
          <w:sz w:val="26"/>
          <w:szCs w:val="26"/>
        </w:rPr>
        <w:t xml:space="preserve">) при проведении торгов по продаже имущества должника путем публичного предложения продавца («Публичное предложение продавца № 1093688»), руководствуясь </w:t>
      </w:r>
      <w:r w:rsidRPr="00C10EAD">
        <w:rPr>
          <w:sz w:val="26"/>
          <w:szCs w:val="26"/>
        </w:rPr>
        <w:lastRenderedPageBreak/>
        <w:t xml:space="preserve">статьей 18.1, </w:t>
      </w:r>
      <w:hyperlink w:anchor="Par724" w:history="1">
        <w:r w:rsidRPr="00C10EAD">
          <w:rPr>
            <w:sz w:val="26"/>
            <w:szCs w:val="26"/>
          </w:rPr>
          <w:t>пунктом  3.1 части 1 статьи 23</w:t>
        </w:r>
      </w:hyperlink>
      <w:r w:rsidRPr="00C10EAD">
        <w:rPr>
          <w:sz w:val="26"/>
          <w:szCs w:val="26"/>
        </w:rPr>
        <w:t xml:space="preserve"> Федерального закона от 26.07.2006 № 135-ФЗ «О защите конкуренции»,</w:t>
      </w:r>
    </w:p>
    <w:p w:rsidR="00637D89" w:rsidRPr="00C10EAD" w:rsidRDefault="00637D89" w:rsidP="00637D89">
      <w:pPr>
        <w:pStyle w:val="western"/>
        <w:spacing w:before="0" w:beforeAutospacing="0" w:after="0" w:afterAutospacing="0"/>
        <w:ind w:firstLine="539"/>
        <w:jc w:val="both"/>
        <w:rPr>
          <w:sz w:val="26"/>
          <w:szCs w:val="26"/>
        </w:rPr>
      </w:pPr>
    </w:p>
    <w:p w:rsidR="00637D89" w:rsidRPr="00C10EAD" w:rsidRDefault="00637D89" w:rsidP="00637D89">
      <w:pPr>
        <w:pStyle w:val="a3"/>
        <w:spacing w:after="0"/>
        <w:jc w:val="center"/>
        <w:rPr>
          <w:b/>
          <w:bCs/>
          <w:sz w:val="26"/>
          <w:szCs w:val="26"/>
        </w:rPr>
      </w:pPr>
      <w:r w:rsidRPr="00C10EAD">
        <w:rPr>
          <w:b/>
          <w:bCs/>
          <w:sz w:val="26"/>
          <w:szCs w:val="26"/>
        </w:rPr>
        <w:t>ПРЕДПИСЫВАЕТ:</w:t>
      </w:r>
    </w:p>
    <w:p w:rsidR="00637D89" w:rsidRPr="00C10EAD" w:rsidRDefault="00637D89" w:rsidP="00637D89">
      <w:pPr>
        <w:pStyle w:val="a3"/>
        <w:spacing w:after="0"/>
        <w:jc w:val="center"/>
        <w:rPr>
          <w:b/>
          <w:bCs/>
          <w:sz w:val="26"/>
          <w:szCs w:val="26"/>
        </w:rPr>
      </w:pPr>
    </w:p>
    <w:p w:rsidR="00637D89" w:rsidRPr="00C10EAD" w:rsidRDefault="00637D89" w:rsidP="00637D89">
      <w:pPr>
        <w:pStyle w:val="a3"/>
        <w:spacing w:after="0"/>
        <w:jc w:val="both"/>
        <w:rPr>
          <w:bCs/>
          <w:sz w:val="26"/>
          <w:szCs w:val="26"/>
        </w:rPr>
      </w:pPr>
      <w:r w:rsidRPr="00C10EAD">
        <w:rPr>
          <w:bCs/>
          <w:sz w:val="26"/>
          <w:szCs w:val="26"/>
        </w:rPr>
        <w:t xml:space="preserve">      1.  Организатору торгов – ООО «Триглав» </w:t>
      </w:r>
      <w:r w:rsidRPr="00C10EAD">
        <w:rPr>
          <w:sz w:val="26"/>
          <w:szCs w:val="26"/>
        </w:rPr>
        <w:t>совершить действия, направленные на устранение нарушения порядка проведения торгов по продаже имущества должника путем публичного предложения (</w:t>
      </w:r>
      <w:r>
        <w:rPr>
          <w:sz w:val="26"/>
          <w:szCs w:val="26"/>
        </w:rPr>
        <w:t>«П</w:t>
      </w:r>
      <w:r w:rsidRPr="00C10EAD">
        <w:rPr>
          <w:sz w:val="26"/>
          <w:szCs w:val="26"/>
        </w:rPr>
        <w:t xml:space="preserve">убличное предложение продавца </w:t>
      </w:r>
      <w:r w:rsidRPr="00C10EAD">
        <w:rPr>
          <w:rStyle w:val="graytext"/>
          <w:sz w:val="26"/>
          <w:szCs w:val="26"/>
          <w:shd w:val="clear" w:color="auto" w:fill="FFFFFF"/>
        </w:rPr>
        <w:t>№ 1093688</w:t>
      </w:r>
      <w:r>
        <w:rPr>
          <w:rStyle w:val="graytext"/>
          <w:sz w:val="26"/>
          <w:szCs w:val="26"/>
          <w:shd w:val="clear" w:color="auto" w:fill="FFFFFF"/>
        </w:rPr>
        <w:t>»</w:t>
      </w:r>
      <w:r w:rsidRPr="00C10EAD">
        <w:rPr>
          <w:rStyle w:val="graytext"/>
          <w:sz w:val="26"/>
          <w:szCs w:val="26"/>
          <w:shd w:val="clear" w:color="auto" w:fill="FFFFFF"/>
        </w:rPr>
        <w:t>)</w:t>
      </w:r>
      <w:r w:rsidRPr="00C10EAD">
        <w:rPr>
          <w:sz w:val="26"/>
          <w:szCs w:val="26"/>
        </w:rPr>
        <w:t xml:space="preserve"> путем отмены протоколов, составленных в ходе проведения торгов:</w:t>
      </w:r>
    </w:p>
    <w:p w:rsidR="00637D89" w:rsidRDefault="00637D89" w:rsidP="00637D89">
      <w:pPr>
        <w:pStyle w:val="a3"/>
        <w:numPr>
          <w:ilvl w:val="0"/>
          <w:numId w:val="17"/>
        </w:numPr>
        <w:spacing w:after="0"/>
        <w:ind w:right="-55"/>
        <w:jc w:val="both"/>
        <w:rPr>
          <w:sz w:val="26"/>
          <w:szCs w:val="26"/>
        </w:rPr>
      </w:pPr>
      <w:r w:rsidRPr="00C10EAD">
        <w:rPr>
          <w:bCs/>
          <w:sz w:val="26"/>
          <w:szCs w:val="26"/>
        </w:rPr>
        <w:t>п</w:t>
      </w:r>
      <w:r w:rsidRPr="00C10EAD">
        <w:rPr>
          <w:sz w:val="26"/>
          <w:szCs w:val="26"/>
        </w:rPr>
        <w:t xml:space="preserve">ротокола 1093688-1 заседания комиссии по рассмотрению предложений участников </w:t>
      </w:r>
    </w:p>
    <w:p w:rsidR="00637D89" w:rsidRPr="00C10EAD" w:rsidRDefault="00637D89" w:rsidP="00637D89">
      <w:pPr>
        <w:pStyle w:val="a3"/>
        <w:spacing w:after="0"/>
        <w:ind w:right="-55"/>
        <w:jc w:val="both"/>
        <w:rPr>
          <w:sz w:val="26"/>
          <w:szCs w:val="26"/>
        </w:rPr>
      </w:pPr>
      <w:r w:rsidRPr="00C10EAD">
        <w:rPr>
          <w:sz w:val="26"/>
          <w:szCs w:val="26"/>
        </w:rPr>
        <w:t>по торговой процедуре «Публичное предложение продавца № 1093688»;</w:t>
      </w:r>
    </w:p>
    <w:p w:rsidR="00637D89" w:rsidRPr="00C10EAD" w:rsidRDefault="00637D89" w:rsidP="00637D89">
      <w:pPr>
        <w:pStyle w:val="a3"/>
        <w:numPr>
          <w:ilvl w:val="0"/>
          <w:numId w:val="17"/>
        </w:numPr>
        <w:spacing w:after="0"/>
        <w:ind w:right="-55"/>
        <w:jc w:val="both"/>
        <w:rPr>
          <w:sz w:val="26"/>
          <w:szCs w:val="26"/>
        </w:rPr>
      </w:pPr>
      <w:r w:rsidRPr="00C10EAD">
        <w:rPr>
          <w:sz w:val="26"/>
          <w:szCs w:val="26"/>
        </w:rPr>
        <w:t xml:space="preserve">итогового протокола заседания комиссии по проведению торговой процедуры </w:t>
      </w:r>
    </w:p>
    <w:p w:rsidR="00637D89" w:rsidRPr="00C10EAD" w:rsidRDefault="00637D89" w:rsidP="00637D89">
      <w:pPr>
        <w:pStyle w:val="a3"/>
        <w:spacing w:after="0"/>
        <w:ind w:right="-55"/>
        <w:jc w:val="both"/>
        <w:rPr>
          <w:sz w:val="26"/>
          <w:szCs w:val="26"/>
        </w:rPr>
      </w:pPr>
      <w:r w:rsidRPr="00C10EAD">
        <w:rPr>
          <w:sz w:val="26"/>
          <w:szCs w:val="26"/>
        </w:rPr>
        <w:t xml:space="preserve">«Публичное  предложение продавца № 1093688». </w:t>
      </w:r>
    </w:p>
    <w:p w:rsidR="00637D89" w:rsidRPr="00C10EAD" w:rsidRDefault="00637D89" w:rsidP="00637D89">
      <w:pPr>
        <w:pStyle w:val="a3"/>
        <w:spacing w:after="0"/>
        <w:jc w:val="both"/>
        <w:rPr>
          <w:bCs/>
          <w:sz w:val="26"/>
          <w:szCs w:val="26"/>
        </w:rPr>
      </w:pPr>
      <w:r w:rsidRPr="00C10EAD">
        <w:rPr>
          <w:bCs/>
          <w:sz w:val="26"/>
          <w:szCs w:val="26"/>
        </w:rPr>
        <w:t xml:space="preserve">      2. </w:t>
      </w:r>
      <w:r w:rsidRPr="00C10EAD">
        <w:rPr>
          <w:sz w:val="26"/>
          <w:szCs w:val="26"/>
        </w:rPr>
        <w:t xml:space="preserve">В срок </w:t>
      </w:r>
      <w:r w:rsidRPr="00C10EAD">
        <w:rPr>
          <w:b/>
          <w:sz w:val="26"/>
          <w:szCs w:val="26"/>
        </w:rPr>
        <w:t>до «22» января 201</w:t>
      </w:r>
      <w:r>
        <w:rPr>
          <w:b/>
          <w:sz w:val="26"/>
          <w:szCs w:val="26"/>
        </w:rPr>
        <w:t>3</w:t>
      </w:r>
      <w:r w:rsidRPr="00C10EAD">
        <w:rPr>
          <w:b/>
          <w:sz w:val="26"/>
          <w:szCs w:val="26"/>
        </w:rPr>
        <w:t xml:space="preserve"> года</w:t>
      </w:r>
      <w:r w:rsidRPr="00C10EAD">
        <w:rPr>
          <w:sz w:val="26"/>
          <w:szCs w:val="26"/>
        </w:rPr>
        <w:t xml:space="preserve">  представить в адрес Калужского УФАС России  подтверждение исполнения пункта 1 настоящего предписания в письменном виде.</w:t>
      </w:r>
    </w:p>
    <w:p w:rsidR="00637D89" w:rsidRPr="00C10EAD" w:rsidRDefault="00637D89" w:rsidP="00637D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7D89" w:rsidRPr="00C10EAD" w:rsidRDefault="00637D89" w:rsidP="00637D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7D89" w:rsidRPr="00C10EAD" w:rsidRDefault="00637D89" w:rsidP="00637D89">
      <w:pPr>
        <w:autoSpaceDE w:val="0"/>
        <w:autoSpaceDN w:val="0"/>
        <w:adjustRightInd w:val="0"/>
        <w:ind w:firstLine="544"/>
        <w:jc w:val="both"/>
        <w:rPr>
          <w:sz w:val="26"/>
          <w:szCs w:val="26"/>
        </w:rPr>
      </w:pPr>
    </w:p>
    <w:tbl>
      <w:tblPr>
        <w:tblW w:w="9720" w:type="dxa"/>
        <w:tblInd w:w="108" w:type="dxa"/>
        <w:tblLook w:val="0000"/>
      </w:tblPr>
      <w:tblGrid>
        <w:gridCol w:w="3780"/>
        <w:gridCol w:w="3240"/>
        <w:gridCol w:w="2700"/>
      </w:tblGrid>
      <w:tr w:rsidR="00637D89" w:rsidRPr="00C10EAD" w:rsidTr="00760FD4">
        <w:trPr>
          <w:trHeight w:val="360"/>
        </w:trPr>
        <w:tc>
          <w:tcPr>
            <w:tcW w:w="3780" w:type="dxa"/>
          </w:tcPr>
          <w:p w:rsidR="00637D89" w:rsidRPr="00C10EAD" w:rsidRDefault="00637D89" w:rsidP="00760FD4">
            <w:pPr>
              <w:ind w:firstLine="540"/>
              <w:jc w:val="both"/>
              <w:rPr>
                <w:sz w:val="26"/>
                <w:szCs w:val="26"/>
              </w:rPr>
            </w:pPr>
            <w:r w:rsidRPr="00C10EAD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3240" w:type="dxa"/>
          </w:tcPr>
          <w:p w:rsidR="00637D89" w:rsidRPr="00C10EAD" w:rsidRDefault="00637D89" w:rsidP="00760FD4">
            <w:pPr>
              <w:jc w:val="both"/>
              <w:rPr>
                <w:sz w:val="26"/>
                <w:szCs w:val="26"/>
              </w:rPr>
            </w:pPr>
          </w:p>
          <w:p w:rsidR="00637D89" w:rsidRPr="00C10EAD" w:rsidRDefault="00637D89" w:rsidP="00760FD4">
            <w:pPr>
              <w:jc w:val="both"/>
              <w:rPr>
                <w:sz w:val="26"/>
                <w:szCs w:val="26"/>
              </w:rPr>
            </w:pPr>
            <w:r w:rsidRPr="00C10EAD">
              <w:rPr>
                <w:sz w:val="26"/>
                <w:szCs w:val="26"/>
              </w:rPr>
              <w:t xml:space="preserve">        _____________</w:t>
            </w:r>
          </w:p>
        </w:tc>
        <w:tc>
          <w:tcPr>
            <w:tcW w:w="2700" w:type="dxa"/>
          </w:tcPr>
          <w:p w:rsidR="00637D89" w:rsidRPr="00C10EAD" w:rsidRDefault="00637D89" w:rsidP="00760FD4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637D89" w:rsidRPr="00C10EAD" w:rsidRDefault="00530EBC" w:rsidP="00760FD4">
            <w:pPr>
              <w:jc w:val="both"/>
              <w:rPr>
                <w:sz w:val="26"/>
                <w:szCs w:val="26"/>
              </w:rPr>
            </w:pPr>
            <w:r w:rsidRPr="00637D89">
              <w:rPr>
                <w:sz w:val="25"/>
                <w:szCs w:val="25"/>
              </w:rPr>
              <w:t>&lt;</w:t>
            </w:r>
            <w:r>
              <w:rPr>
                <w:sz w:val="25"/>
                <w:szCs w:val="25"/>
              </w:rPr>
              <w:t>…</w:t>
            </w:r>
            <w:r w:rsidRPr="00637D89">
              <w:rPr>
                <w:sz w:val="25"/>
                <w:szCs w:val="25"/>
              </w:rPr>
              <w:t>..&gt;</w:t>
            </w:r>
          </w:p>
        </w:tc>
      </w:tr>
      <w:tr w:rsidR="00637D89" w:rsidRPr="00C10EAD" w:rsidTr="00760FD4">
        <w:trPr>
          <w:trHeight w:val="546"/>
        </w:trPr>
        <w:tc>
          <w:tcPr>
            <w:tcW w:w="3780" w:type="dxa"/>
          </w:tcPr>
          <w:p w:rsidR="00637D89" w:rsidRPr="00C10EAD" w:rsidRDefault="00637D89" w:rsidP="00760FD4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E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7D89" w:rsidRPr="00C10EAD" w:rsidRDefault="00637D89" w:rsidP="00760FD4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EAD"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Комиссии: </w:t>
            </w:r>
          </w:p>
        </w:tc>
        <w:tc>
          <w:tcPr>
            <w:tcW w:w="3240" w:type="dxa"/>
          </w:tcPr>
          <w:p w:rsidR="00637D89" w:rsidRPr="00C10EAD" w:rsidRDefault="00637D89" w:rsidP="00760FD4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D89" w:rsidRPr="00C10EAD" w:rsidRDefault="00637D89" w:rsidP="00760FD4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EAD">
              <w:rPr>
                <w:rFonts w:ascii="Times New Roman" w:hAnsi="Times New Roman" w:cs="Times New Roman"/>
                <w:sz w:val="26"/>
                <w:szCs w:val="26"/>
              </w:rPr>
              <w:t xml:space="preserve">        _____________</w:t>
            </w:r>
          </w:p>
        </w:tc>
        <w:tc>
          <w:tcPr>
            <w:tcW w:w="2700" w:type="dxa"/>
          </w:tcPr>
          <w:p w:rsidR="00637D89" w:rsidRPr="00C10EAD" w:rsidRDefault="00637D89" w:rsidP="00760FD4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637D89" w:rsidRPr="00C10EAD" w:rsidRDefault="00530EBC" w:rsidP="00760FD4">
            <w:pPr>
              <w:jc w:val="both"/>
              <w:rPr>
                <w:sz w:val="26"/>
                <w:szCs w:val="26"/>
              </w:rPr>
            </w:pPr>
            <w:r w:rsidRPr="00637D89">
              <w:rPr>
                <w:sz w:val="25"/>
                <w:szCs w:val="25"/>
              </w:rPr>
              <w:t>&lt;</w:t>
            </w:r>
            <w:r>
              <w:rPr>
                <w:sz w:val="25"/>
                <w:szCs w:val="25"/>
              </w:rPr>
              <w:t>…</w:t>
            </w:r>
            <w:r w:rsidRPr="00637D89">
              <w:rPr>
                <w:sz w:val="25"/>
                <w:szCs w:val="25"/>
              </w:rPr>
              <w:t>..&gt;</w:t>
            </w:r>
          </w:p>
        </w:tc>
      </w:tr>
      <w:tr w:rsidR="00637D89" w:rsidRPr="00C10EAD" w:rsidTr="00760FD4">
        <w:trPr>
          <w:trHeight w:val="976"/>
        </w:trPr>
        <w:tc>
          <w:tcPr>
            <w:tcW w:w="3780" w:type="dxa"/>
          </w:tcPr>
          <w:p w:rsidR="00637D89" w:rsidRPr="00C10EAD" w:rsidRDefault="00637D89" w:rsidP="00760FD4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637D89" w:rsidRPr="00C10EAD" w:rsidRDefault="00637D89" w:rsidP="00760FD4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D89" w:rsidRPr="00C10EAD" w:rsidRDefault="00637D89" w:rsidP="00760FD4">
            <w:pPr>
              <w:pStyle w:val="ConsNonforma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EAD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</w:tc>
        <w:tc>
          <w:tcPr>
            <w:tcW w:w="2700" w:type="dxa"/>
          </w:tcPr>
          <w:p w:rsidR="00637D89" w:rsidRPr="00C10EAD" w:rsidRDefault="00637D89" w:rsidP="00760FD4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637D89" w:rsidRPr="00C10EAD" w:rsidRDefault="00530EBC" w:rsidP="00760FD4">
            <w:pPr>
              <w:jc w:val="both"/>
              <w:rPr>
                <w:sz w:val="26"/>
                <w:szCs w:val="26"/>
              </w:rPr>
            </w:pPr>
            <w:r w:rsidRPr="00637D89">
              <w:rPr>
                <w:sz w:val="25"/>
                <w:szCs w:val="25"/>
              </w:rPr>
              <w:t>&lt;</w:t>
            </w:r>
            <w:r>
              <w:rPr>
                <w:sz w:val="25"/>
                <w:szCs w:val="25"/>
              </w:rPr>
              <w:t>…</w:t>
            </w:r>
            <w:r w:rsidRPr="00637D89">
              <w:rPr>
                <w:sz w:val="25"/>
                <w:szCs w:val="25"/>
              </w:rPr>
              <w:t>..&gt;</w:t>
            </w:r>
          </w:p>
        </w:tc>
      </w:tr>
    </w:tbl>
    <w:p w:rsidR="00637D89" w:rsidRPr="00C10EAD" w:rsidRDefault="00637D89" w:rsidP="00637D89">
      <w:pPr>
        <w:tabs>
          <w:tab w:val="left" w:pos="1845"/>
        </w:tabs>
        <w:ind w:firstLine="540"/>
        <w:jc w:val="both"/>
        <w:rPr>
          <w:sz w:val="26"/>
          <w:szCs w:val="26"/>
        </w:rPr>
      </w:pPr>
      <w:r w:rsidRPr="00C10EAD">
        <w:rPr>
          <w:sz w:val="26"/>
          <w:szCs w:val="26"/>
        </w:rPr>
        <w:tab/>
      </w:r>
    </w:p>
    <w:p w:rsidR="00637D89" w:rsidRPr="00C10EAD" w:rsidRDefault="00637D89" w:rsidP="00637D89">
      <w:pPr>
        <w:ind w:firstLine="540"/>
        <w:jc w:val="both"/>
        <w:rPr>
          <w:sz w:val="26"/>
          <w:szCs w:val="26"/>
        </w:rPr>
      </w:pPr>
      <w:r w:rsidRPr="00C10EAD">
        <w:rPr>
          <w:sz w:val="26"/>
          <w:szCs w:val="26"/>
        </w:rPr>
        <w:t>Предписание может быть обжаловано в течение трех месяцев со дня его выдачи.</w:t>
      </w:r>
    </w:p>
    <w:p w:rsidR="00637D89" w:rsidRPr="00C10EAD" w:rsidRDefault="00637D89" w:rsidP="00637D89">
      <w:pPr>
        <w:pStyle w:val="ConsNormal"/>
        <w:ind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37D89" w:rsidRPr="00C10EAD" w:rsidRDefault="00637D89" w:rsidP="00637D89">
      <w:pPr>
        <w:pStyle w:val="ConsNormal"/>
        <w:ind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37D89" w:rsidRPr="00C10EAD" w:rsidRDefault="00637D89" w:rsidP="00637D89">
      <w:pPr>
        <w:pStyle w:val="Con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AD">
        <w:rPr>
          <w:rFonts w:ascii="Times New Roman" w:hAnsi="Times New Roman" w:cs="Times New Roman"/>
          <w:sz w:val="26"/>
          <w:szCs w:val="26"/>
          <w:u w:val="single"/>
        </w:rPr>
        <w:t>Примечание.</w:t>
      </w:r>
      <w:r w:rsidRPr="00C10EAD">
        <w:rPr>
          <w:rFonts w:ascii="Times New Roman" w:hAnsi="Times New Roman" w:cs="Times New Roman"/>
          <w:sz w:val="26"/>
          <w:szCs w:val="26"/>
        </w:rPr>
        <w:t xml:space="preserve"> За невыполнение в установленный срок законного предписания антимонопольного органа пунктом 2.6 части 2 статьи 19.5 Кодекса Российской Федерации об административных правонарушениях установлена административная ответственность.</w:t>
      </w:r>
    </w:p>
    <w:p w:rsidR="00637D89" w:rsidRPr="00C10EAD" w:rsidRDefault="00637D89" w:rsidP="00637D8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10EAD">
        <w:rPr>
          <w:sz w:val="26"/>
          <w:szCs w:val="26"/>
        </w:rPr>
        <w:t>Привлечение к ответственности, предусмотренной законодательством Российской Федерации,  не освобождает от обязанности исполнить предписание антимонопольного органа.</w:t>
      </w:r>
    </w:p>
    <w:p w:rsidR="00637D89" w:rsidRDefault="00637D89" w:rsidP="00637D89"/>
    <w:sectPr w:rsidR="00637D89" w:rsidSect="00690052">
      <w:footerReference w:type="even" r:id="rId13"/>
      <w:footerReference w:type="default" r:id="rId14"/>
      <w:pgSz w:w="11906" w:h="16838"/>
      <w:pgMar w:top="1134" w:right="567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E7A" w:rsidRDefault="00312E7A">
      <w:r>
        <w:separator/>
      </w:r>
    </w:p>
  </w:endnote>
  <w:endnote w:type="continuationSeparator" w:id="1">
    <w:p w:rsidR="00312E7A" w:rsidRDefault="0031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078" w:rsidRDefault="00E6750E" w:rsidP="0014418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707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7078" w:rsidRDefault="00577078" w:rsidP="00020A7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078" w:rsidRDefault="00E6750E" w:rsidP="0014418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70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0EBC">
      <w:rPr>
        <w:rStyle w:val="a9"/>
        <w:noProof/>
      </w:rPr>
      <w:t>2</w:t>
    </w:r>
    <w:r>
      <w:rPr>
        <w:rStyle w:val="a9"/>
      </w:rPr>
      <w:fldChar w:fldCharType="end"/>
    </w:r>
  </w:p>
  <w:p w:rsidR="00577078" w:rsidRDefault="00577078" w:rsidP="00020A7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E7A" w:rsidRDefault="00312E7A">
      <w:r>
        <w:separator/>
      </w:r>
    </w:p>
  </w:footnote>
  <w:footnote w:type="continuationSeparator" w:id="1">
    <w:p w:rsidR="00312E7A" w:rsidRDefault="00312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C607"/>
    <w:multiLevelType w:val="singleLevel"/>
    <w:tmpl w:val="6C2107FE"/>
    <w:lvl w:ilvl="0">
      <w:numFmt w:val="bullet"/>
      <w:lvlText w:val="-"/>
      <w:lvlJc w:val="left"/>
      <w:pPr>
        <w:tabs>
          <w:tab w:val="num" w:pos="216"/>
        </w:tabs>
        <w:ind w:left="1440" w:firstLine="720"/>
      </w:pPr>
      <w:rPr>
        <w:rFonts w:ascii="Symbol" w:hAnsi="Symbol" w:cs="Symbol"/>
        <w:snapToGrid/>
        <w:sz w:val="24"/>
        <w:szCs w:val="24"/>
      </w:rPr>
    </w:lvl>
  </w:abstractNum>
  <w:abstractNum w:abstractNumId="1">
    <w:nsid w:val="116E5C0F"/>
    <w:multiLevelType w:val="multilevel"/>
    <w:tmpl w:val="0A32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E2191"/>
    <w:multiLevelType w:val="hybridMultilevel"/>
    <w:tmpl w:val="F0A21140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>
    <w:nsid w:val="337247E2"/>
    <w:multiLevelType w:val="hybridMultilevel"/>
    <w:tmpl w:val="FEF6EFD8"/>
    <w:lvl w:ilvl="0" w:tplc="D4404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F3276C"/>
    <w:multiLevelType w:val="hybridMultilevel"/>
    <w:tmpl w:val="F88CA0B6"/>
    <w:lvl w:ilvl="0" w:tplc="F38E393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F21CE8"/>
    <w:multiLevelType w:val="hybridMultilevel"/>
    <w:tmpl w:val="F6FE2EC4"/>
    <w:lvl w:ilvl="0" w:tplc="8992405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A4F1A61"/>
    <w:multiLevelType w:val="hybridMultilevel"/>
    <w:tmpl w:val="C0B45A7A"/>
    <w:lvl w:ilvl="0" w:tplc="A022AFC4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4EF214C6">
      <w:start w:val="2"/>
      <w:numFmt w:val="decimal"/>
      <w:lvlText w:val="%2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>
    <w:nsid w:val="4B8A2486"/>
    <w:multiLevelType w:val="multilevel"/>
    <w:tmpl w:val="E154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F3081"/>
    <w:multiLevelType w:val="multilevel"/>
    <w:tmpl w:val="1F3A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393228"/>
    <w:multiLevelType w:val="hybridMultilevel"/>
    <w:tmpl w:val="9C3089D0"/>
    <w:lvl w:ilvl="0" w:tplc="75EEAD3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7F5167A"/>
    <w:multiLevelType w:val="multilevel"/>
    <w:tmpl w:val="E5BC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77E80"/>
    <w:multiLevelType w:val="hybridMultilevel"/>
    <w:tmpl w:val="3E44168E"/>
    <w:lvl w:ilvl="0" w:tplc="610A180E">
      <w:start w:val="3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12">
    <w:nsid w:val="5EBE6E95"/>
    <w:multiLevelType w:val="hybridMultilevel"/>
    <w:tmpl w:val="33C4325E"/>
    <w:lvl w:ilvl="0" w:tplc="D4404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AE34A6"/>
    <w:multiLevelType w:val="multilevel"/>
    <w:tmpl w:val="0F00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E0505"/>
    <w:multiLevelType w:val="hybridMultilevel"/>
    <w:tmpl w:val="8940EF42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5">
    <w:nsid w:val="74A119F2"/>
    <w:multiLevelType w:val="multilevel"/>
    <w:tmpl w:val="3E64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A93E15"/>
    <w:multiLevelType w:val="hybridMultilevel"/>
    <w:tmpl w:val="258CC9F8"/>
    <w:lvl w:ilvl="0" w:tplc="747A1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D574D0"/>
    <w:multiLevelType w:val="hybridMultilevel"/>
    <w:tmpl w:val="88B8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0"/>
    <w:lvlOverride w:ilvl="0">
      <w:lvl w:ilvl="0">
        <w:numFmt w:val="bullet"/>
        <w:lvlText w:val="-"/>
        <w:lvlJc w:val="left"/>
        <w:pPr>
          <w:tabs>
            <w:tab w:val="num" w:pos="576"/>
          </w:tabs>
          <w:ind w:left="1440" w:firstLine="720"/>
        </w:pPr>
        <w:rPr>
          <w:rFonts w:ascii="Symbol" w:hAnsi="Symbol" w:cs="Symbol"/>
          <w:snapToGrid/>
          <w:sz w:val="24"/>
          <w:szCs w:val="24"/>
        </w:rPr>
      </w:lvl>
    </w:lvlOverride>
  </w:num>
  <w:num w:numId="6">
    <w:abstractNumId w:val="10"/>
  </w:num>
  <w:num w:numId="7">
    <w:abstractNumId w:val="1"/>
  </w:num>
  <w:num w:numId="8">
    <w:abstractNumId w:val="15"/>
  </w:num>
  <w:num w:numId="9">
    <w:abstractNumId w:val="13"/>
  </w:num>
  <w:num w:numId="10">
    <w:abstractNumId w:val="7"/>
  </w:num>
  <w:num w:numId="11">
    <w:abstractNumId w:val="8"/>
  </w:num>
  <w:num w:numId="12">
    <w:abstractNumId w:val="6"/>
  </w:num>
  <w:num w:numId="13">
    <w:abstractNumId w:val="14"/>
  </w:num>
  <w:num w:numId="14">
    <w:abstractNumId w:val="2"/>
  </w:num>
  <w:num w:numId="15">
    <w:abstractNumId w:val="11"/>
  </w:num>
  <w:num w:numId="16">
    <w:abstractNumId w:val="17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C85"/>
    <w:rsid w:val="0000459D"/>
    <w:rsid w:val="00020A77"/>
    <w:rsid w:val="00022E98"/>
    <w:rsid w:val="000422E2"/>
    <w:rsid w:val="00042C31"/>
    <w:rsid w:val="000545C9"/>
    <w:rsid w:val="00056E1F"/>
    <w:rsid w:val="000B0E4C"/>
    <w:rsid w:val="000C5C28"/>
    <w:rsid w:val="000D0B8E"/>
    <w:rsid w:val="000D375D"/>
    <w:rsid w:val="000D5355"/>
    <w:rsid w:val="000E3950"/>
    <w:rsid w:val="000E3F5E"/>
    <w:rsid w:val="000F11B6"/>
    <w:rsid w:val="00102C91"/>
    <w:rsid w:val="001048F1"/>
    <w:rsid w:val="0010524A"/>
    <w:rsid w:val="00106A43"/>
    <w:rsid w:val="001129B0"/>
    <w:rsid w:val="001132C6"/>
    <w:rsid w:val="0014418B"/>
    <w:rsid w:val="0015254A"/>
    <w:rsid w:val="00162ED7"/>
    <w:rsid w:val="001911B7"/>
    <w:rsid w:val="00192ED8"/>
    <w:rsid w:val="001C4058"/>
    <w:rsid w:val="001F3178"/>
    <w:rsid w:val="00205055"/>
    <w:rsid w:val="00213812"/>
    <w:rsid w:val="00220C0E"/>
    <w:rsid w:val="002242BE"/>
    <w:rsid w:val="002333A4"/>
    <w:rsid w:val="00251BF6"/>
    <w:rsid w:val="00253B82"/>
    <w:rsid w:val="00253C94"/>
    <w:rsid w:val="00257730"/>
    <w:rsid w:val="00273B4F"/>
    <w:rsid w:val="002854A6"/>
    <w:rsid w:val="00285A22"/>
    <w:rsid w:val="00294B11"/>
    <w:rsid w:val="00296FD8"/>
    <w:rsid w:val="002A26B8"/>
    <w:rsid w:val="002C5DBC"/>
    <w:rsid w:val="002D19B6"/>
    <w:rsid w:val="002F0065"/>
    <w:rsid w:val="002F4F1E"/>
    <w:rsid w:val="0030455B"/>
    <w:rsid w:val="00312E7A"/>
    <w:rsid w:val="00325009"/>
    <w:rsid w:val="00331951"/>
    <w:rsid w:val="00347F47"/>
    <w:rsid w:val="0036115B"/>
    <w:rsid w:val="003A1E63"/>
    <w:rsid w:val="003A4DB1"/>
    <w:rsid w:val="003A5AA5"/>
    <w:rsid w:val="003A7CE0"/>
    <w:rsid w:val="003D2658"/>
    <w:rsid w:val="00400347"/>
    <w:rsid w:val="00407026"/>
    <w:rsid w:val="00421D6A"/>
    <w:rsid w:val="00423AC4"/>
    <w:rsid w:val="00440790"/>
    <w:rsid w:val="00444737"/>
    <w:rsid w:val="00452E3D"/>
    <w:rsid w:val="00470D29"/>
    <w:rsid w:val="00472813"/>
    <w:rsid w:val="004734E4"/>
    <w:rsid w:val="0048209C"/>
    <w:rsid w:val="004B2E41"/>
    <w:rsid w:val="004B58ED"/>
    <w:rsid w:val="004C5D42"/>
    <w:rsid w:val="004C6CBC"/>
    <w:rsid w:val="004C7F2D"/>
    <w:rsid w:val="004D0ADD"/>
    <w:rsid w:val="004D34C1"/>
    <w:rsid w:val="004D4E90"/>
    <w:rsid w:val="004E206F"/>
    <w:rsid w:val="004F6B07"/>
    <w:rsid w:val="00500AAD"/>
    <w:rsid w:val="00506F75"/>
    <w:rsid w:val="00523B45"/>
    <w:rsid w:val="00523FB7"/>
    <w:rsid w:val="00530EBC"/>
    <w:rsid w:val="00554689"/>
    <w:rsid w:val="0056015E"/>
    <w:rsid w:val="00562E6B"/>
    <w:rsid w:val="00564C85"/>
    <w:rsid w:val="005734A7"/>
    <w:rsid w:val="00577078"/>
    <w:rsid w:val="00585A22"/>
    <w:rsid w:val="00594AE1"/>
    <w:rsid w:val="00595B56"/>
    <w:rsid w:val="005A15C6"/>
    <w:rsid w:val="005B18A9"/>
    <w:rsid w:val="005B6E27"/>
    <w:rsid w:val="005C3D77"/>
    <w:rsid w:val="005C4CD9"/>
    <w:rsid w:val="005C740F"/>
    <w:rsid w:val="005E58F6"/>
    <w:rsid w:val="005F4815"/>
    <w:rsid w:val="00601486"/>
    <w:rsid w:val="00603291"/>
    <w:rsid w:val="00610654"/>
    <w:rsid w:val="00613821"/>
    <w:rsid w:val="00613EF1"/>
    <w:rsid w:val="00614E98"/>
    <w:rsid w:val="0061561E"/>
    <w:rsid w:val="00617046"/>
    <w:rsid w:val="0061745F"/>
    <w:rsid w:val="00636A22"/>
    <w:rsid w:val="00637D89"/>
    <w:rsid w:val="00640397"/>
    <w:rsid w:val="00647133"/>
    <w:rsid w:val="00647154"/>
    <w:rsid w:val="00690052"/>
    <w:rsid w:val="00690202"/>
    <w:rsid w:val="006B5A31"/>
    <w:rsid w:val="006C1621"/>
    <w:rsid w:val="006C4EB3"/>
    <w:rsid w:val="006F1929"/>
    <w:rsid w:val="00701F37"/>
    <w:rsid w:val="0070553A"/>
    <w:rsid w:val="00710BD2"/>
    <w:rsid w:val="0071401D"/>
    <w:rsid w:val="00743FFD"/>
    <w:rsid w:val="007515C6"/>
    <w:rsid w:val="00757A91"/>
    <w:rsid w:val="00760FD4"/>
    <w:rsid w:val="00761829"/>
    <w:rsid w:val="00763695"/>
    <w:rsid w:val="00772DA9"/>
    <w:rsid w:val="00781AD8"/>
    <w:rsid w:val="0078332A"/>
    <w:rsid w:val="00784097"/>
    <w:rsid w:val="00786BE1"/>
    <w:rsid w:val="007A0BF4"/>
    <w:rsid w:val="007B648D"/>
    <w:rsid w:val="007C002E"/>
    <w:rsid w:val="007C4337"/>
    <w:rsid w:val="007C62AF"/>
    <w:rsid w:val="007C6A8A"/>
    <w:rsid w:val="007E7B6B"/>
    <w:rsid w:val="007F63E2"/>
    <w:rsid w:val="00803FF0"/>
    <w:rsid w:val="00804F87"/>
    <w:rsid w:val="00805163"/>
    <w:rsid w:val="00805807"/>
    <w:rsid w:val="0081298F"/>
    <w:rsid w:val="00815A9C"/>
    <w:rsid w:val="00821D37"/>
    <w:rsid w:val="00833915"/>
    <w:rsid w:val="0084159D"/>
    <w:rsid w:val="00844FCC"/>
    <w:rsid w:val="008618FA"/>
    <w:rsid w:val="0087045D"/>
    <w:rsid w:val="00875781"/>
    <w:rsid w:val="008948EF"/>
    <w:rsid w:val="00895AF9"/>
    <w:rsid w:val="008A2735"/>
    <w:rsid w:val="008B0323"/>
    <w:rsid w:val="008B1B58"/>
    <w:rsid w:val="008B4961"/>
    <w:rsid w:val="008B5FEF"/>
    <w:rsid w:val="008B70FD"/>
    <w:rsid w:val="008C6BE9"/>
    <w:rsid w:val="008F35DF"/>
    <w:rsid w:val="008F7697"/>
    <w:rsid w:val="00901010"/>
    <w:rsid w:val="00903E08"/>
    <w:rsid w:val="00905F02"/>
    <w:rsid w:val="00907022"/>
    <w:rsid w:val="009159F6"/>
    <w:rsid w:val="00915A9C"/>
    <w:rsid w:val="0092334F"/>
    <w:rsid w:val="0092542F"/>
    <w:rsid w:val="00926E1C"/>
    <w:rsid w:val="00927A73"/>
    <w:rsid w:val="0094448C"/>
    <w:rsid w:val="009455A0"/>
    <w:rsid w:val="009475F4"/>
    <w:rsid w:val="00950C87"/>
    <w:rsid w:val="00966C17"/>
    <w:rsid w:val="00967522"/>
    <w:rsid w:val="009843DE"/>
    <w:rsid w:val="00986527"/>
    <w:rsid w:val="009913B2"/>
    <w:rsid w:val="0099590E"/>
    <w:rsid w:val="009B1CD5"/>
    <w:rsid w:val="009C03D8"/>
    <w:rsid w:val="009E2F58"/>
    <w:rsid w:val="009E4009"/>
    <w:rsid w:val="009E69F1"/>
    <w:rsid w:val="009F5423"/>
    <w:rsid w:val="009F5978"/>
    <w:rsid w:val="00A24E09"/>
    <w:rsid w:val="00A41183"/>
    <w:rsid w:val="00A532FF"/>
    <w:rsid w:val="00A563EE"/>
    <w:rsid w:val="00A57F34"/>
    <w:rsid w:val="00A6483A"/>
    <w:rsid w:val="00A82B6B"/>
    <w:rsid w:val="00A8388F"/>
    <w:rsid w:val="00A847F0"/>
    <w:rsid w:val="00A86305"/>
    <w:rsid w:val="00A96EC9"/>
    <w:rsid w:val="00AB0FE9"/>
    <w:rsid w:val="00AB2CFC"/>
    <w:rsid w:val="00AB3CA5"/>
    <w:rsid w:val="00AE7614"/>
    <w:rsid w:val="00AE76D3"/>
    <w:rsid w:val="00AF75E0"/>
    <w:rsid w:val="00B076FD"/>
    <w:rsid w:val="00B10052"/>
    <w:rsid w:val="00B1297F"/>
    <w:rsid w:val="00B15B0D"/>
    <w:rsid w:val="00B17483"/>
    <w:rsid w:val="00B34347"/>
    <w:rsid w:val="00B7676B"/>
    <w:rsid w:val="00B7752C"/>
    <w:rsid w:val="00B91CA3"/>
    <w:rsid w:val="00B94BCC"/>
    <w:rsid w:val="00BB3CFB"/>
    <w:rsid w:val="00BD5014"/>
    <w:rsid w:val="00BD52F9"/>
    <w:rsid w:val="00BD572E"/>
    <w:rsid w:val="00C048BF"/>
    <w:rsid w:val="00C12D17"/>
    <w:rsid w:val="00C13338"/>
    <w:rsid w:val="00C14092"/>
    <w:rsid w:val="00C16EF1"/>
    <w:rsid w:val="00C179EB"/>
    <w:rsid w:val="00C25E12"/>
    <w:rsid w:val="00C46833"/>
    <w:rsid w:val="00C84662"/>
    <w:rsid w:val="00C86C38"/>
    <w:rsid w:val="00C91F96"/>
    <w:rsid w:val="00C93E90"/>
    <w:rsid w:val="00CA1452"/>
    <w:rsid w:val="00CA5DDF"/>
    <w:rsid w:val="00CD6F33"/>
    <w:rsid w:val="00CE43DD"/>
    <w:rsid w:val="00CE52A8"/>
    <w:rsid w:val="00D0259A"/>
    <w:rsid w:val="00D03B1A"/>
    <w:rsid w:val="00D060DE"/>
    <w:rsid w:val="00D10F04"/>
    <w:rsid w:val="00D1364E"/>
    <w:rsid w:val="00D14C6E"/>
    <w:rsid w:val="00D25709"/>
    <w:rsid w:val="00D428FA"/>
    <w:rsid w:val="00D507A0"/>
    <w:rsid w:val="00D53462"/>
    <w:rsid w:val="00D548F1"/>
    <w:rsid w:val="00D62C14"/>
    <w:rsid w:val="00D67FB0"/>
    <w:rsid w:val="00D72E71"/>
    <w:rsid w:val="00D872B9"/>
    <w:rsid w:val="00D91E3E"/>
    <w:rsid w:val="00D944AC"/>
    <w:rsid w:val="00DC5399"/>
    <w:rsid w:val="00DD79F1"/>
    <w:rsid w:val="00DE62EE"/>
    <w:rsid w:val="00DE67AA"/>
    <w:rsid w:val="00DE6AE3"/>
    <w:rsid w:val="00E1086A"/>
    <w:rsid w:val="00E11D75"/>
    <w:rsid w:val="00E30F90"/>
    <w:rsid w:val="00E43299"/>
    <w:rsid w:val="00E52109"/>
    <w:rsid w:val="00E5369C"/>
    <w:rsid w:val="00E57187"/>
    <w:rsid w:val="00E624A8"/>
    <w:rsid w:val="00E63C6E"/>
    <w:rsid w:val="00E6467C"/>
    <w:rsid w:val="00E6750E"/>
    <w:rsid w:val="00E67642"/>
    <w:rsid w:val="00E72C46"/>
    <w:rsid w:val="00E90E95"/>
    <w:rsid w:val="00E959A2"/>
    <w:rsid w:val="00EA162D"/>
    <w:rsid w:val="00EA5D10"/>
    <w:rsid w:val="00EA7132"/>
    <w:rsid w:val="00EB5FE4"/>
    <w:rsid w:val="00ED5B12"/>
    <w:rsid w:val="00ED6727"/>
    <w:rsid w:val="00EE296A"/>
    <w:rsid w:val="00EE5E97"/>
    <w:rsid w:val="00EF42F2"/>
    <w:rsid w:val="00F03676"/>
    <w:rsid w:val="00F44A91"/>
    <w:rsid w:val="00F45900"/>
    <w:rsid w:val="00F468D9"/>
    <w:rsid w:val="00F7336C"/>
    <w:rsid w:val="00F75D9F"/>
    <w:rsid w:val="00F826B3"/>
    <w:rsid w:val="00FA165C"/>
    <w:rsid w:val="00FB48A5"/>
    <w:rsid w:val="00FB78F4"/>
    <w:rsid w:val="00FC34B8"/>
    <w:rsid w:val="00FD2209"/>
    <w:rsid w:val="00FD44E3"/>
    <w:rsid w:val="00FE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50E"/>
    <w:rPr>
      <w:sz w:val="24"/>
      <w:szCs w:val="24"/>
    </w:rPr>
  </w:style>
  <w:style w:type="paragraph" w:styleId="1">
    <w:name w:val="heading 1"/>
    <w:basedOn w:val="a"/>
    <w:next w:val="a"/>
    <w:qFormat/>
    <w:rsid w:val="00B775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786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F6B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C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Знак Знак Char Char"/>
    <w:basedOn w:val="a"/>
    <w:semiHidden/>
    <w:rsid w:val="00905F02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western">
    <w:name w:val="western"/>
    <w:basedOn w:val="a"/>
    <w:rsid w:val="00905F0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905F02"/>
    <w:pPr>
      <w:spacing w:after="120"/>
    </w:pPr>
  </w:style>
  <w:style w:type="character" w:styleId="a5">
    <w:name w:val="Hyperlink"/>
    <w:basedOn w:val="a0"/>
    <w:rsid w:val="00905F02"/>
    <w:rPr>
      <w:color w:val="0000FF"/>
      <w:u w:val="single"/>
    </w:rPr>
  </w:style>
  <w:style w:type="paragraph" w:styleId="20">
    <w:name w:val="Body Text 2"/>
    <w:basedOn w:val="a"/>
    <w:rsid w:val="00905F02"/>
    <w:pPr>
      <w:spacing w:after="120" w:line="480" w:lineRule="auto"/>
    </w:pPr>
  </w:style>
  <w:style w:type="paragraph" w:customStyle="1" w:styleId="ConsNonformat">
    <w:name w:val="ConsNonformat"/>
    <w:rsid w:val="00905F0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customStyle="1" w:styleId="ConsNormal">
    <w:name w:val="ConsNormal"/>
    <w:rsid w:val="00905F02"/>
    <w:pPr>
      <w:autoSpaceDE w:val="0"/>
      <w:autoSpaceDN w:val="0"/>
      <w:adjustRightInd w:val="0"/>
      <w:ind w:firstLine="720"/>
    </w:pPr>
    <w:rPr>
      <w:rFonts w:ascii="Consultant" w:hAnsi="Consultant" w:cs="Consultant"/>
    </w:rPr>
  </w:style>
  <w:style w:type="paragraph" w:customStyle="1" w:styleId="a6">
    <w:name w:val="Обратный адрес"/>
    <w:basedOn w:val="a"/>
    <w:rsid w:val="004734E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rFonts w:ascii="Arial" w:hAnsi="Arial" w:cs="Arial"/>
      <w:sz w:val="14"/>
      <w:szCs w:val="14"/>
    </w:rPr>
  </w:style>
  <w:style w:type="paragraph" w:customStyle="1" w:styleId="10">
    <w:name w:val="Знак1"/>
    <w:basedOn w:val="a"/>
    <w:rsid w:val="004734E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">
    <w:name w:val="Знак1"/>
    <w:basedOn w:val="a"/>
    <w:rsid w:val="000F11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rsid w:val="00D944AC"/>
    <w:pPr>
      <w:spacing w:before="100" w:beforeAutospacing="1" w:after="100" w:afterAutospacing="1"/>
    </w:pPr>
    <w:rPr>
      <w:rFonts w:ascii="Arial" w:hAnsi="Arial" w:cs="Arial"/>
      <w:color w:val="667380"/>
      <w:sz w:val="18"/>
      <w:szCs w:val="18"/>
    </w:rPr>
  </w:style>
  <w:style w:type="character" w:customStyle="1" w:styleId="apple-converted-space">
    <w:name w:val="apple-converted-space"/>
    <w:basedOn w:val="a0"/>
    <w:rsid w:val="00A82B6B"/>
  </w:style>
  <w:style w:type="paragraph" w:styleId="a8">
    <w:name w:val="footer"/>
    <w:basedOn w:val="a"/>
    <w:rsid w:val="00020A7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0A77"/>
  </w:style>
  <w:style w:type="character" w:customStyle="1" w:styleId="aa">
    <w:name w:val="Цветовое выделение"/>
    <w:rsid w:val="00B7752C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basedOn w:val="aa"/>
    <w:rsid w:val="00B7752C"/>
    <w:rPr>
      <w:color w:val="106BBE"/>
    </w:rPr>
  </w:style>
  <w:style w:type="paragraph" w:customStyle="1" w:styleId="ac">
    <w:name w:val="Заголовок статьи"/>
    <w:basedOn w:val="a"/>
    <w:next w:val="a"/>
    <w:rsid w:val="00B7752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d">
    <w:name w:val="Комментарий"/>
    <w:basedOn w:val="a"/>
    <w:next w:val="a"/>
    <w:rsid w:val="00B7752C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rsid w:val="00B7752C"/>
    <w:pPr>
      <w:spacing w:before="0"/>
    </w:pPr>
    <w:rPr>
      <w:i/>
      <w:iCs/>
    </w:rPr>
  </w:style>
  <w:style w:type="character" w:customStyle="1" w:styleId="graytext">
    <w:name w:val="graytext"/>
    <w:basedOn w:val="a0"/>
    <w:rsid w:val="009E4009"/>
  </w:style>
  <w:style w:type="character" w:styleId="af">
    <w:name w:val="Emphasis"/>
    <w:basedOn w:val="a0"/>
    <w:qFormat/>
    <w:rsid w:val="004F6B07"/>
    <w:rPr>
      <w:i/>
      <w:iCs/>
    </w:rPr>
  </w:style>
  <w:style w:type="character" w:customStyle="1" w:styleId="f">
    <w:name w:val="f"/>
    <w:basedOn w:val="a0"/>
    <w:rsid w:val="00A532FF"/>
  </w:style>
  <w:style w:type="character" w:customStyle="1" w:styleId="r">
    <w:name w:val="r"/>
    <w:basedOn w:val="a0"/>
    <w:rsid w:val="00A532FF"/>
  </w:style>
  <w:style w:type="paragraph" w:styleId="af0">
    <w:name w:val="List Paragraph"/>
    <w:basedOn w:val="a"/>
    <w:qFormat/>
    <w:rsid w:val="00A96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637D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19CFF840151864C82B9E1B1A2EDA5558BEA46300166C3AD5A41036092991541551F72A3A6B2103P6e6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19CFF840151864C82B9E1B1A2EDA5558BEA46300166C3AD5A41036092991541551F72A3A6B2103P6e6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6DAFB-E9CD-4288-A495-3EA64D48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4630</Words>
  <Characters>26396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ФЕДЕРАЛЬНАЯ</vt:lpstr>
    </vt:vector>
  </TitlesOfParts>
  <Company/>
  <LinksUpToDate>false</LinksUpToDate>
  <CharactersWithSpaces>30965</CharactersWithSpaces>
  <SharedDoc>false</SharedDoc>
  <HLinks>
    <vt:vector size="42" baseType="variant">
      <vt:variant>
        <vt:i4>6422576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6422576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917533</vt:i4>
      </vt:variant>
      <vt:variant>
        <vt:i4>12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9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consultantplus://offline/ref=9719CFF840151864C82B9E1B1A2EDA5558BEA46300166C3AD5A41036092991541551F72A3A6B2103P6e6O</vt:lpwstr>
      </vt:variant>
      <vt:variant>
        <vt:lpwstr/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consultantplus://offline/ref=9719CFF840151864C82B9E1B1A2EDA5558BEA46300166C3AD5A41036092991541551F72A3A6B2103P6e6O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ФЕДЕРАЛЬНАЯ</dc:title>
  <dc:subject/>
  <dc:creator>raf</dc:creator>
  <cp:keywords/>
  <dc:description/>
  <cp:lastModifiedBy>Pryseva UA</cp:lastModifiedBy>
  <cp:revision>3</cp:revision>
  <cp:lastPrinted>2012-12-27T11:18:00Z</cp:lastPrinted>
  <dcterms:created xsi:type="dcterms:W3CDTF">2013-01-10T10:40:00Z</dcterms:created>
  <dcterms:modified xsi:type="dcterms:W3CDTF">2013-01-10T10:57:00Z</dcterms:modified>
</cp:coreProperties>
</file>